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E2A45" w14:textId="36E7AA5E" w:rsidR="00255160" w:rsidRPr="007D36A5" w:rsidRDefault="00364473" w:rsidP="00921E5E">
      <w:pPr>
        <w:pStyle w:val="Title"/>
        <w:tabs>
          <w:tab w:val="left" w:pos="8358"/>
        </w:tabs>
        <w:spacing w:before="0" w:after="0"/>
        <w:rPr>
          <w:rFonts w:ascii="Times New Roman" w:hAnsi="Times New Roman" w:cs="Times New Roman"/>
          <w:color w:val="auto"/>
        </w:rPr>
      </w:pPr>
      <w:r w:rsidRPr="007D36A5">
        <w:rPr>
          <w:rFonts w:ascii="Times New Roman" w:hAnsi="Times New Roman" w:cs="Times New Roman"/>
          <w:color w:val="auto"/>
        </w:rPr>
        <w:t>Annotation</w:t>
      </w:r>
      <w:r w:rsidR="00AC0ABF">
        <w:rPr>
          <w:rFonts w:ascii="Times New Roman" w:hAnsi="Times New Roman" w:cs="Times New Roman"/>
          <w:color w:val="auto"/>
        </w:rPr>
        <w:t xml:space="preserve"> for 076v</w:t>
      </w:r>
      <w:r w:rsidRPr="007D36A5">
        <w:rPr>
          <w:rFonts w:ascii="Times New Roman" w:hAnsi="Times New Roman" w:cs="Times New Roman"/>
          <w:color w:val="auto"/>
        </w:rPr>
        <w:t xml:space="preserve"> - G8906 Craft and Science</w:t>
      </w:r>
    </w:p>
    <w:p w14:paraId="6A571221" w14:textId="16C95B12" w:rsidR="00237D4E" w:rsidRDefault="00364473" w:rsidP="00237D4E">
      <w:pPr>
        <w:pStyle w:val="Subject"/>
        <w:spacing w:before="0" w:after="0" w:line="240" w:lineRule="auto"/>
        <w:rPr>
          <w:rFonts w:ascii="Times New Roman" w:hAnsi="Times New Roman" w:cs="Times New Roman"/>
          <w:color w:val="auto"/>
        </w:rPr>
      </w:pPr>
      <w:r w:rsidRPr="007D36A5">
        <w:rPr>
          <w:rFonts w:ascii="Times New Roman" w:hAnsi="Times New Roman" w:cs="Times New Roman"/>
          <w:color w:val="auto"/>
        </w:rPr>
        <w:t>by Emily Boyd and Jef Palfr</w:t>
      </w:r>
      <w:r w:rsidR="00237D4E">
        <w:rPr>
          <w:rFonts w:ascii="Times New Roman" w:hAnsi="Times New Roman" w:cs="Times New Roman"/>
          <w:color w:val="auto"/>
        </w:rPr>
        <w:t>aman</w:t>
      </w:r>
    </w:p>
    <w:p w14:paraId="544D160D" w14:textId="07AE2CAA" w:rsidR="00734997" w:rsidRPr="00687EFB" w:rsidRDefault="00237D4E" w:rsidP="00921E5E">
      <w:pPr>
        <w:pStyle w:val="Subject"/>
        <w:spacing w:before="0" w:after="0" w:line="480" w:lineRule="auto"/>
      </w:pPr>
      <w:r>
        <w:rPr>
          <w:rFonts w:ascii="Times New Roman" w:hAnsi="Times New Roman" w:cs="Times New Roman"/>
          <w:color w:val="auto"/>
        </w:rPr>
        <w:t>Fall 2014</w:t>
      </w:r>
      <w:r w:rsidR="008E7CC9">
        <w:rPr>
          <w:rFonts w:ascii="Times New Roman" w:hAnsi="Times New Roman" w:cs="Times New Roman"/>
          <w:i/>
          <w:iCs/>
          <w:color w:val="auto"/>
          <w:sz w:val="24"/>
          <w:szCs w:val="24"/>
          <w:u w:val="single"/>
        </w:rPr>
        <w:t xml:space="preserve"> </w:t>
      </w:r>
      <w:r w:rsidR="00364473" w:rsidRPr="007D36A5">
        <w:rPr>
          <w:rFonts w:ascii="Times New Roman" w:hAnsi="Times New Roman" w:cs="Times New Roman"/>
          <w:color w:val="auto"/>
          <w:sz w:val="24"/>
          <w:szCs w:val="24"/>
          <w:u w:val="single"/>
        </w:rPr>
        <w:t xml:space="preserve"> </w:t>
      </w:r>
    </w:p>
    <w:p w14:paraId="68ED824F" w14:textId="4369D907" w:rsidR="00AC0ABF" w:rsidRPr="00AC0ABF" w:rsidRDefault="00AC0ABF" w:rsidP="00921E5E">
      <w:pPr>
        <w:pStyle w:val="Body"/>
        <w:spacing w:line="240" w:lineRule="auto"/>
        <w:rPr>
          <w:rFonts w:ascii="Times New Roman" w:hAnsi="Times New Roman" w:cs="Times New Roman"/>
        </w:rPr>
      </w:pPr>
      <w:r w:rsidRPr="00AC0ABF">
        <w:rPr>
          <w:rFonts w:ascii="Times New Roman" w:hAnsi="Times New Roman" w:cs="Times New Roman"/>
        </w:rPr>
        <w:t>&lt;title id=”p076v_a1”&gt;</w:t>
      </w:r>
      <w:r>
        <w:rPr>
          <w:rFonts w:ascii="Times New Roman" w:hAnsi="Times New Roman" w:cs="Times New Roman"/>
        </w:rPr>
        <w:t xml:space="preserve"> </w:t>
      </w:r>
      <w:r w:rsidRPr="00AC0ABF">
        <w:rPr>
          <w:rFonts w:ascii="Times New Roman" w:hAnsi="Times New Roman" w:cs="Times New Roman"/>
        </w:rPr>
        <w:t>Pour faire couleur dor fort belle et de peu de despance &lt;/title&gt;</w:t>
      </w:r>
    </w:p>
    <w:p w14:paraId="1816C92E" w14:textId="1CB1BDB9" w:rsidR="00AC0ABF" w:rsidRDefault="00AC0ABF" w:rsidP="00921E5E">
      <w:pPr>
        <w:pStyle w:val="Body"/>
        <w:spacing w:line="240" w:lineRule="auto"/>
        <w:rPr>
          <w:rFonts w:ascii="Times New Roman" w:hAnsi="Times New Roman" w:cs="Times New Roman"/>
        </w:rPr>
      </w:pPr>
      <w:r w:rsidRPr="00AC0ABF">
        <w:rPr>
          <w:rFonts w:ascii="Times New Roman" w:hAnsi="Times New Roman" w:cs="Times New Roman"/>
        </w:rPr>
        <w:t>&lt;ab id=”p076v_b1”&gt;</w:t>
      </w:r>
      <w:r>
        <w:rPr>
          <w:rFonts w:ascii="Times New Roman" w:hAnsi="Times New Roman" w:cs="Times New Roman"/>
        </w:rPr>
        <w:t xml:space="preserve"> </w:t>
      </w:r>
      <w:r w:rsidRPr="00AC0ABF">
        <w:rPr>
          <w:rFonts w:ascii="Times New Roman" w:hAnsi="Times New Roman" w:cs="Times New Roman"/>
        </w:rPr>
        <w:t>Premierement prend escorce doranges bien jaulne les nettoiez bien du blanc qui est dedans et les pulverises tres bien en ung mortier bien net . Et prents aultant</w:t>
      </w:r>
      <w:r>
        <w:rPr>
          <w:rFonts w:ascii="Times New Roman" w:hAnsi="Times New Roman" w:cs="Times New Roman"/>
        </w:rPr>
        <w:t xml:space="preserve"> </w:t>
      </w:r>
      <w:r w:rsidRPr="00AC0ABF">
        <w:rPr>
          <w:rFonts w:ascii="Times New Roman" w:hAnsi="Times New Roman" w:cs="Times New Roman"/>
        </w:rPr>
        <w:t>de souffre et broyes tout ensemble et mects le tout en une fiolle de verre et les garder en la cave ou autre lieu humide par lespace de huict ou dix jours puys et quand en vouldra verser fault le chaufer et en verser ou vous vouldres et vous verres une fort belle coulleur. &lt;/ab&gt;</w:t>
      </w:r>
    </w:p>
    <w:p w14:paraId="1885A5AC" w14:textId="77F5E348" w:rsidR="00AC0ABF" w:rsidRPr="00AC0ABF" w:rsidRDefault="00AC0ABF" w:rsidP="00921E5E">
      <w:pPr>
        <w:pStyle w:val="Body"/>
        <w:spacing w:line="240" w:lineRule="auto"/>
        <w:rPr>
          <w:rFonts w:ascii="Times New Roman" w:hAnsi="Times New Roman" w:cs="Times New Roman"/>
        </w:rPr>
      </w:pPr>
      <w:r w:rsidRPr="00AC0ABF">
        <w:rPr>
          <w:rFonts w:ascii="Times New Roman" w:hAnsi="Times New Roman" w:cs="Times New Roman"/>
        </w:rPr>
        <w:t>&lt;title id=”p076v_a1”&gt;</w:t>
      </w:r>
      <w:r>
        <w:rPr>
          <w:rFonts w:ascii="Times New Roman" w:hAnsi="Times New Roman" w:cs="Times New Roman"/>
        </w:rPr>
        <w:t xml:space="preserve"> </w:t>
      </w:r>
      <w:r w:rsidRPr="00AC0ABF">
        <w:rPr>
          <w:rFonts w:ascii="Times New Roman" w:hAnsi="Times New Roman" w:cs="Times New Roman"/>
        </w:rPr>
        <w:t>Making cheap and very beautiful gold color &lt;/title&gt;</w:t>
      </w:r>
    </w:p>
    <w:p w14:paraId="2E470389" w14:textId="36A63908" w:rsidR="00A2207B" w:rsidRDefault="00AC0ABF" w:rsidP="00921E5E">
      <w:pPr>
        <w:pStyle w:val="Body"/>
        <w:spacing w:line="240" w:lineRule="auto"/>
        <w:rPr>
          <w:rFonts w:ascii="Times New Roman" w:hAnsi="Times New Roman" w:cs="Times New Roman"/>
        </w:rPr>
      </w:pPr>
      <w:r w:rsidRPr="00AC0ABF">
        <w:rPr>
          <w:rFonts w:ascii="Times New Roman" w:hAnsi="Times New Roman" w:cs="Times New Roman"/>
        </w:rPr>
        <w:t xml:space="preserve">&lt;ab id=”p076v_b1”&gt;First of all take some very yellow peel of orange, remove the white parts, and pulverize it in a very clean mortar. Take an equal quantity of sulphur, and grind all the ingredients together. Pour the mixture into a flask of glass, which is stored into a cellar or in a wet place for 8 or 10 days. When you want to use it, </w:t>
      </w:r>
      <w:r w:rsidR="002B663B">
        <w:rPr>
          <w:rFonts w:ascii="Times New Roman" w:hAnsi="Times New Roman" w:cs="Times New Roman"/>
        </w:rPr>
        <w:t>warm</w:t>
      </w:r>
      <w:r w:rsidR="002B663B" w:rsidRPr="00AC0ABF">
        <w:rPr>
          <w:rFonts w:ascii="Times New Roman" w:hAnsi="Times New Roman" w:cs="Times New Roman"/>
        </w:rPr>
        <w:t xml:space="preserve"> </w:t>
      </w:r>
      <w:r w:rsidRPr="00AC0ABF">
        <w:rPr>
          <w:rFonts w:ascii="Times New Roman" w:hAnsi="Times New Roman" w:cs="Times New Roman"/>
        </w:rPr>
        <w:t>the mixture, apply it anywhere. You will obtain a very beautiful color. &lt;/ab&gt;</w:t>
      </w:r>
    </w:p>
    <w:p w14:paraId="755F7C47" w14:textId="77777777" w:rsidR="00A2207B" w:rsidRDefault="00A2207B" w:rsidP="00B9148F">
      <w:pPr>
        <w:pStyle w:val="Body"/>
        <w:spacing w:before="0" w:line="480" w:lineRule="auto"/>
        <w:ind w:firstLine="720"/>
        <w:rPr>
          <w:rFonts w:ascii="Times New Roman" w:hAnsi="Times New Roman" w:cs="Times New Roman"/>
        </w:rPr>
      </w:pPr>
    </w:p>
    <w:p w14:paraId="187932F0" w14:textId="2D31E58D" w:rsidR="00397FBB" w:rsidRDefault="00197E83" w:rsidP="00B9148F">
      <w:pPr>
        <w:pStyle w:val="Body"/>
        <w:spacing w:before="0" w:line="480" w:lineRule="auto"/>
        <w:ind w:firstLine="720"/>
        <w:rPr>
          <w:rFonts w:ascii="Times New Roman" w:hAnsi="Times New Roman" w:cs="Times New Roman"/>
        </w:rPr>
      </w:pPr>
      <w:r>
        <w:rPr>
          <w:rFonts w:ascii="Times New Roman" w:hAnsi="Times New Roman" w:cs="Times New Roman"/>
        </w:rPr>
        <w:t>No</w:t>
      </w:r>
      <w:r w:rsidR="009B5816">
        <w:rPr>
          <w:rFonts w:ascii="Times New Roman" w:hAnsi="Times New Roman" w:cs="Times New Roman"/>
        </w:rPr>
        <w:t>t many</w:t>
      </w:r>
      <w:r>
        <w:rPr>
          <w:rFonts w:ascii="Times New Roman" w:hAnsi="Times New Roman" w:cs="Times New Roman"/>
        </w:rPr>
        <w:t xml:space="preserve"> other color</w:t>
      </w:r>
      <w:r w:rsidR="009B5816">
        <w:rPr>
          <w:rFonts w:ascii="Times New Roman" w:hAnsi="Times New Roman" w:cs="Times New Roman"/>
        </w:rPr>
        <w:t>s</w:t>
      </w:r>
      <w:r>
        <w:rPr>
          <w:rFonts w:ascii="Times New Roman" w:hAnsi="Times New Roman" w:cs="Times New Roman"/>
        </w:rPr>
        <w:t xml:space="preserve"> in art</w:t>
      </w:r>
      <w:r w:rsidR="00B05F82">
        <w:rPr>
          <w:rFonts w:ascii="Times New Roman" w:hAnsi="Times New Roman" w:cs="Times New Roman"/>
        </w:rPr>
        <w:t xml:space="preserve"> or nature</w:t>
      </w:r>
      <w:r>
        <w:rPr>
          <w:rFonts w:ascii="Times New Roman" w:hAnsi="Times New Roman" w:cs="Times New Roman"/>
        </w:rPr>
        <w:t xml:space="preserve"> </w:t>
      </w:r>
      <w:r w:rsidR="00F3625A">
        <w:rPr>
          <w:rFonts w:ascii="Times New Roman" w:hAnsi="Times New Roman" w:cs="Times New Roman"/>
        </w:rPr>
        <w:t>can inspire human admiration</w:t>
      </w:r>
      <w:r>
        <w:rPr>
          <w:rFonts w:ascii="Times New Roman" w:hAnsi="Times New Roman" w:cs="Times New Roman"/>
        </w:rPr>
        <w:t xml:space="preserve"> the way gold can.  </w:t>
      </w:r>
      <w:r w:rsidR="00165036">
        <w:rPr>
          <w:rFonts w:ascii="Times New Roman" w:hAnsi="Times New Roman" w:cs="Times New Roman"/>
        </w:rPr>
        <w:t>The seemingly countless religious and public monuments that are gilded with or constructed ou</w:t>
      </w:r>
      <w:r w:rsidR="00F709A0">
        <w:rPr>
          <w:rFonts w:ascii="Times New Roman" w:hAnsi="Times New Roman" w:cs="Times New Roman"/>
        </w:rPr>
        <w:t xml:space="preserve">t of this material evidence our </w:t>
      </w:r>
      <w:r w:rsidR="00165036">
        <w:rPr>
          <w:rFonts w:ascii="Times New Roman" w:hAnsi="Times New Roman" w:cs="Times New Roman"/>
        </w:rPr>
        <w:t xml:space="preserve">reverence for </w:t>
      </w:r>
      <w:r w:rsidR="00B05F82">
        <w:rPr>
          <w:rFonts w:ascii="Times New Roman" w:hAnsi="Times New Roman" w:cs="Times New Roman"/>
        </w:rPr>
        <w:t>this precious metal and it</w:t>
      </w:r>
      <w:r w:rsidR="00F3625A">
        <w:rPr>
          <w:rFonts w:ascii="Times New Roman" w:hAnsi="Times New Roman" w:cs="Times New Roman"/>
        </w:rPr>
        <w:t>s</w:t>
      </w:r>
      <w:r w:rsidR="00B05F82">
        <w:rPr>
          <w:rFonts w:ascii="Times New Roman" w:hAnsi="Times New Roman" w:cs="Times New Roman"/>
        </w:rPr>
        <w:t xml:space="preserve"> color.</w:t>
      </w:r>
      <w:r w:rsidR="00165036">
        <w:rPr>
          <w:rFonts w:ascii="Times New Roman" w:hAnsi="Times New Roman" w:cs="Times New Roman"/>
        </w:rPr>
        <w:t xml:space="preserve">  </w:t>
      </w:r>
      <w:r w:rsidR="00F3625A">
        <w:rPr>
          <w:rFonts w:ascii="Times New Roman" w:hAnsi="Times New Roman" w:cs="Times New Roman"/>
        </w:rPr>
        <w:t xml:space="preserve">Gold’s </w:t>
      </w:r>
      <w:r w:rsidR="00B05F82">
        <w:rPr>
          <w:rFonts w:ascii="Times New Roman" w:hAnsi="Times New Roman" w:cs="Times New Roman"/>
        </w:rPr>
        <w:t>subtle</w:t>
      </w:r>
      <w:r w:rsidR="00165036">
        <w:rPr>
          <w:rFonts w:ascii="Times New Roman" w:hAnsi="Times New Roman" w:cs="Times New Roman"/>
        </w:rPr>
        <w:t xml:space="preserve"> </w:t>
      </w:r>
      <w:r w:rsidR="00130D2A">
        <w:rPr>
          <w:rFonts w:ascii="Times New Roman" w:hAnsi="Times New Roman" w:cs="Times New Roman"/>
        </w:rPr>
        <w:t>mixture of yellow</w:t>
      </w:r>
      <w:r w:rsidR="00A14C49">
        <w:rPr>
          <w:rFonts w:ascii="Times New Roman" w:hAnsi="Times New Roman" w:cs="Times New Roman"/>
        </w:rPr>
        <w:t>s, oranges, and browns creates</w:t>
      </w:r>
      <w:r w:rsidR="00EF42CD">
        <w:rPr>
          <w:rFonts w:ascii="Times New Roman" w:hAnsi="Times New Roman" w:cs="Times New Roman"/>
        </w:rPr>
        <w:t xml:space="preserve"> a</w:t>
      </w:r>
      <w:r w:rsidR="00EF42CD" w:rsidRPr="00EF42CD">
        <w:rPr>
          <w:rFonts w:ascii="Times New Roman" w:hAnsi="Times New Roman" w:cs="Times New Roman"/>
        </w:rPr>
        <w:t xml:space="preserve"> </w:t>
      </w:r>
      <w:r w:rsidR="00EF42CD">
        <w:rPr>
          <w:rFonts w:ascii="Times New Roman" w:hAnsi="Times New Roman" w:cs="Times New Roman"/>
        </w:rPr>
        <w:t xml:space="preserve">warm inviting </w:t>
      </w:r>
      <w:r w:rsidR="00B05F82">
        <w:rPr>
          <w:rFonts w:ascii="Times New Roman" w:hAnsi="Times New Roman" w:cs="Times New Roman"/>
        </w:rPr>
        <w:t>glowing</w:t>
      </w:r>
      <w:r w:rsidR="00EF42CD">
        <w:rPr>
          <w:rFonts w:ascii="Times New Roman" w:hAnsi="Times New Roman" w:cs="Times New Roman"/>
        </w:rPr>
        <w:t xml:space="preserve"> color that has become synonymous with wealth and power through</w:t>
      </w:r>
      <w:r w:rsidR="00F3625A">
        <w:rPr>
          <w:rFonts w:ascii="Times New Roman" w:hAnsi="Times New Roman" w:cs="Times New Roman"/>
        </w:rPr>
        <w:t xml:space="preserve">out much </w:t>
      </w:r>
      <w:r w:rsidR="00466BE0">
        <w:rPr>
          <w:rFonts w:ascii="Times New Roman" w:hAnsi="Times New Roman" w:cs="Times New Roman"/>
        </w:rPr>
        <w:t>of history</w:t>
      </w:r>
      <w:r w:rsidR="00B05F82">
        <w:rPr>
          <w:rFonts w:ascii="Times New Roman" w:hAnsi="Times New Roman" w:cs="Times New Roman"/>
        </w:rPr>
        <w:t xml:space="preserve"> and </w:t>
      </w:r>
      <w:r w:rsidR="00F3625A">
        <w:rPr>
          <w:rFonts w:ascii="Times New Roman" w:hAnsi="Times New Roman" w:cs="Times New Roman"/>
        </w:rPr>
        <w:t xml:space="preserve">especially </w:t>
      </w:r>
      <w:r w:rsidR="00B05F82">
        <w:rPr>
          <w:rFonts w:ascii="Times New Roman" w:hAnsi="Times New Roman" w:cs="Times New Roman"/>
        </w:rPr>
        <w:t>in the early modern period</w:t>
      </w:r>
      <w:r w:rsidR="00EF42CD">
        <w:rPr>
          <w:rFonts w:ascii="Times New Roman" w:hAnsi="Times New Roman" w:cs="Times New Roman"/>
        </w:rPr>
        <w:t>.</w:t>
      </w:r>
      <w:r w:rsidR="005807FE">
        <w:rPr>
          <w:rStyle w:val="FootnoteReference"/>
          <w:rFonts w:ascii="Times New Roman" w:hAnsi="Times New Roman" w:cs="Times New Roman"/>
        </w:rPr>
        <w:footnoteReference w:id="1"/>
      </w:r>
      <w:r w:rsidR="00EF42CD">
        <w:rPr>
          <w:rFonts w:ascii="Times New Roman" w:hAnsi="Times New Roman" w:cs="Times New Roman"/>
        </w:rPr>
        <w:t xml:space="preserve">  </w:t>
      </w:r>
    </w:p>
    <w:p w14:paraId="1CECDAFD" w14:textId="6C683B8F" w:rsidR="00E439C5" w:rsidRDefault="00A14C49">
      <w:pPr>
        <w:pStyle w:val="Body"/>
        <w:spacing w:before="0" w:line="480" w:lineRule="auto"/>
        <w:ind w:firstLine="720"/>
        <w:rPr>
          <w:rFonts w:ascii="Times New Roman" w:hAnsi="Times New Roman" w:cs="Times New Roman"/>
        </w:rPr>
      </w:pPr>
      <w:r>
        <w:rPr>
          <w:rFonts w:ascii="Times New Roman" w:hAnsi="Times New Roman" w:cs="Times New Roman"/>
        </w:rPr>
        <w:t xml:space="preserve">Given </w:t>
      </w:r>
      <w:r w:rsidR="00397FBB">
        <w:rPr>
          <w:rFonts w:ascii="Times New Roman" w:hAnsi="Times New Roman" w:cs="Times New Roman"/>
        </w:rPr>
        <w:t>this</w:t>
      </w:r>
      <w:r>
        <w:rPr>
          <w:rFonts w:ascii="Times New Roman" w:hAnsi="Times New Roman" w:cs="Times New Roman"/>
        </w:rPr>
        <w:t xml:space="preserve"> appeal</w:t>
      </w:r>
      <w:r w:rsidR="00EF42CD">
        <w:rPr>
          <w:rFonts w:ascii="Times New Roman" w:hAnsi="Times New Roman" w:cs="Times New Roman"/>
        </w:rPr>
        <w:t xml:space="preserve">, it is not surprising then that </w:t>
      </w:r>
      <w:r w:rsidR="00F709A0">
        <w:rPr>
          <w:rFonts w:ascii="Times New Roman" w:hAnsi="Times New Roman" w:cs="Times New Roman"/>
        </w:rPr>
        <w:t>artists</w:t>
      </w:r>
      <w:r w:rsidR="00466BE0">
        <w:rPr>
          <w:rFonts w:ascii="Times New Roman" w:hAnsi="Times New Roman" w:cs="Times New Roman"/>
        </w:rPr>
        <w:t>, such as our author/practitioner w</w:t>
      </w:r>
      <w:r w:rsidR="00EF42CD">
        <w:rPr>
          <w:rFonts w:ascii="Times New Roman" w:hAnsi="Times New Roman" w:cs="Times New Roman"/>
        </w:rPr>
        <w:t xml:space="preserve">ould attempt to devise a way to replicate </w:t>
      </w:r>
      <w:r w:rsidR="00A1586B">
        <w:rPr>
          <w:rFonts w:ascii="Times New Roman" w:hAnsi="Times New Roman" w:cs="Times New Roman"/>
        </w:rPr>
        <w:t>this color</w:t>
      </w:r>
      <w:r w:rsidR="00466BE0">
        <w:rPr>
          <w:rFonts w:ascii="Times New Roman" w:hAnsi="Times New Roman" w:cs="Times New Roman"/>
        </w:rPr>
        <w:t xml:space="preserve">, at </w:t>
      </w:r>
      <w:r w:rsidR="00397FBB">
        <w:rPr>
          <w:rFonts w:ascii="Times New Roman" w:hAnsi="Times New Roman" w:cs="Times New Roman"/>
        </w:rPr>
        <w:t>the</w:t>
      </w:r>
      <w:r w:rsidR="00872C8B">
        <w:rPr>
          <w:rFonts w:ascii="Times New Roman" w:hAnsi="Times New Roman" w:cs="Times New Roman"/>
        </w:rPr>
        <w:t xml:space="preserve"> low</w:t>
      </w:r>
      <w:r w:rsidR="00397FBB">
        <w:rPr>
          <w:rFonts w:ascii="Times New Roman" w:hAnsi="Times New Roman" w:cs="Times New Roman"/>
        </w:rPr>
        <w:t>est</w:t>
      </w:r>
      <w:r w:rsidR="00872C8B">
        <w:rPr>
          <w:rFonts w:ascii="Times New Roman" w:hAnsi="Times New Roman" w:cs="Times New Roman"/>
        </w:rPr>
        <w:t xml:space="preserve"> cost</w:t>
      </w:r>
      <w:r w:rsidR="00397FBB">
        <w:rPr>
          <w:rFonts w:ascii="Times New Roman" w:hAnsi="Times New Roman" w:cs="Times New Roman"/>
        </w:rPr>
        <w:t xml:space="preserve"> possible</w:t>
      </w:r>
      <w:r w:rsidR="00466BE0">
        <w:rPr>
          <w:rFonts w:ascii="Times New Roman" w:hAnsi="Times New Roman" w:cs="Times New Roman"/>
        </w:rPr>
        <w:t xml:space="preserve">. </w:t>
      </w:r>
      <w:r w:rsidR="00E439C5">
        <w:rPr>
          <w:rFonts w:ascii="Times New Roman" w:hAnsi="Times New Roman" w:cs="Times New Roman"/>
        </w:rPr>
        <w:t xml:space="preserve"> </w:t>
      </w:r>
      <w:r w:rsidR="00872C8B">
        <w:rPr>
          <w:rFonts w:ascii="Times New Roman" w:hAnsi="Times New Roman" w:cs="Times New Roman"/>
        </w:rPr>
        <w:t>Normally, gold pigment</w:t>
      </w:r>
      <w:r w:rsidR="00761391">
        <w:rPr>
          <w:rFonts w:ascii="Times New Roman" w:hAnsi="Times New Roman" w:cs="Times New Roman"/>
        </w:rPr>
        <w:t xml:space="preserve"> or coverings</w:t>
      </w:r>
      <w:r w:rsidR="00872C8B">
        <w:rPr>
          <w:rFonts w:ascii="Times New Roman" w:hAnsi="Times New Roman" w:cs="Times New Roman"/>
        </w:rPr>
        <w:t xml:space="preserve"> </w:t>
      </w:r>
      <w:r w:rsidR="00761391">
        <w:rPr>
          <w:rFonts w:ascii="Times New Roman" w:hAnsi="Times New Roman" w:cs="Times New Roman"/>
        </w:rPr>
        <w:t>were achieved</w:t>
      </w:r>
      <w:r w:rsidR="00872C8B">
        <w:rPr>
          <w:rFonts w:ascii="Times New Roman" w:hAnsi="Times New Roman" w:cs="Times New Roman"/>
        </w:rPr>
        <w:t xml:space="preserve"> using real gold</w:t>
      </w:r>
      <w:r w:rsidR="00E439C5">
        <w:rPr>
          <w:rFonts w:ascii="Times New Roman" w:hAnsi="Times New Roman" w:cs="Times New Roman"/>
        </w:rPr>
        <w:t>,</w:t>
      </w:r>
      <w:r w:rsidR="00872C8B">
        <w:rPr>
          <w:rFonts w:ascii="Times New Roman" w:hAnsi="Times New Roman" w:cs="Times New Roman"/>
        </w:rPr>
        <w:t xml:space="preserve"> </w:t>
      </w:r>
      <w:r w:rsidR="00761391">
        <w:rPr>
          <w:rFonts w:ascii="Times New Roman" w:hAnsi="Times New Roman" w:cs="Times New Roman"/>
        </w:rPr>
        <w:t xml:space="preserve">ground </w:t>
      </w:r>
      <w:r w:rsidR="00E439C5">
        <w:rPr>
          <w:rFonts w:ascii="Times New Roman" w:hAnsi="Times New Roman" w:cs="Times New Roman"/>
        </w:rPr>
        <w:t xml:space="preserve">and </w:t>
      </w:r>
      <w:r w:rsidR="00761391">
        <w:rPr>
          <w:rFonts w:ascii="Times New Roman" w:hAnsi="Times New Roman" w:cs="Times New Roman"/>
        </w:rPr>
        <w:t xml:space="preserve">suspended in a solution or </w:t>
      </w:r>
      <w:r w:rsidR="003F2E77">
        <w:rPr>
          <w:rFonts w:ascii="Times New Roman" w:hAnsi="Times New Roman" w:cs="Times New Roman"/>
        </w:rPr>
        <w:t xml:space="preserve">thin </w:t>
      </w:r>
      <w:r w:rsidR="003F2E77">
        <w:rPr>
          <w:rFonts w:ascii="Times New Roman" w:hAnsi="Times New Roman" w:cs="Times New Roman"/>
        </w:rPr>
        <w:lastRenderedPageBreak/>
        <w:t xml:space="preserve">layers of gold, known as </w:t>
      </w:r>
      <w:r w:rsidR="00761391">
        <w:rPr>
          <w:rFonts w:ascii="Times New Roman" w:hAnsi="Times New Roman" w:cs="Times New Roman"/>
        </w:rPr>
        <w:t>gold leaf</w:t>
      </w:r>
      <w:r w:rsidR="003F2E77">
        <w:rPr>
          <w:rFonts w:ascii="Times New Roman" w:hAnsi="Times New Roman" w:cs="Times New Roman"/>
        </w:rPr>
        <w:t>,</w:t>
      </w:r>
      <w:r w:rsidR="00761391">
        <w:rPr>
          <w:rFonts w:ascii="Times New Roman" w:hAnsi="Times New Roman" w:cs="Times New Roman"/>
        </w:rPr>
        <w:t xml:space="preserve"> applied to a surface using an adhesive or binder.</w:t>
      </w:r>
      <w:r w:rsidR="00761391">
        <w:rPr>
          <w:rStyle w:val="FootnoteReference"/>
          <w:rFonts w:ascii="Times New Roman" w:hAnsi="Times New Roman" w:cs="Times New Roman"/>
        </w:rPr>
        <w:footnoteReference w:id="2"/>
      </w:r>
      <w:r w:rsidR="00302D2C">
        <w:rPr>
          <w:rFonts w:ascii="Times New Roman" w:hAnsi="Times New Roman" w:cs="Times New Roman"/>
        </w:rPr>
        <w:t xml:space="preserve">  However, due to the scarcity of gold</w:t>
      </w:r>
      <w:r w:rsidR="00C444D0">
        <w:rPr>
          <w:rFonts w:ascii="Times New Roman" w:hAnsi="Times New Roman" w:cs="Times New Roman"/>
        </w:rPr>
        <w:t xml:space="preserve"> and its accompanying high-cost</w:t>
      </w:r>
      <w:r w:rsidR="00302D2C">
        <w:rPr>
          <w:rFonts w:ascii="Times New Roman" w:hAnsi="Times New Roman" w:cs="Times New Roman"/>
        </w:rPr>
        <w:t xml:space="preserve">, artisans may not have been able to afford these inputs.  </w:t>
      </w:r>
    </w:p>
    <w:p w14:paraId="0D03697D" w14:textId="6E1A4EE9" w:rsidR="00466BE0" w:rsidRDefault="00C444D0" w:rsidP="00872C8B">
      <w:pPr>
        <w:pStyle w:val="Body"/>
        <w:spacing w:before="0" w:line="480" w:lineRule="auto"/>
        <w:ind w:firstLine="720"/>
        <w:rPr>
          <w:rFonts w:ascii="Times New Roman" w:hAnsi="Times New Roman" w:cs="Times New Roman"/>
        </w:rPr>
      </w:pPr>
      <w:r>
        <w:rPr>
          <w:rFonts w:ascii="Times New Roman" w:hAnsi="Times New Roman" w:cs="Times New Roman"/>
        </w:rPr>
        <w:t xml:space="preserve">It is also possible that even if one could afford </w:t>
      </w:r>
      <w:r w:rsidR="005D25E4">
        <w:rPr>
          <w:rFonts w:ascii="Times New Roman" w:hAnsi="Times New Roman" w:cs="Times New Roman"/>
        </w:rPr>
        <w:t xml:space="preserve">as much gold as </w:t>
      </w:r>
      <w:r w:rsidR="003F2E77">
        <w:rPr>
          <w:rFonts w:ascii="Times New Roman" w:hAnsi="Times New Roman" w:cs="Times New Roman"/>
        </w:rPr>
        <w:t>they wished</w:t>
      </w:r>
      <w:r w:rsidR="005D25E4">
        <w:rPr>
          <w:rFonts w:ascii="Times New Roman" w:hAnsi="Times New Roman" w:cs="Times New Roman"/>
        </w:rPr>
        <w:t>, it would still be impractical to utilize it for certain projects.  A</w:t>
      </w:r>
      <w:r w:rsidR="00E439C5">
        <w:rPr>
          <w:rFonts w:ascii="Times New Roman" w:hAnsi="Times New Roman" w:cs="Times New Roman"/>
        </w:rPr>
        <w:t>s has been evidence</w:t>
      </w:r>
      <w:r w:rsidR="00427137">
        <w:rPr>
          <w:rFonts w:ascii="Times New Roman" w:hAnsi="Times New Roman" w:cs="Times New Roman"/>
        </w:rPr>
        <w:t>d</w:t>
      </w:r>
      <w:r w:rsidR="00E439C5">
        <w:rPr>
          <w:rFonts w:ascii="Times New Roman" w:hAnsi="Times New Roman" w:cs="Times New Roman"/>
        </w:rPr>
        <w:t xml:space="preserve"> </w:t>
      </w:r>
      <w:r w:rsidR="007306CB">
        <w:rPr>
          <w:rFonts w:ascii="Times New Roman" w:hAnsi="Times New Roman" w:cs="Times New Roman"/>
        </w:rPr>
        <w:t>in several other places in BnF Ms. Fr. 640</w:t>
      </w:r>
      <w:r w:rsidR="00E439C5">
        <w:rPr>
          <w:rFonts w:ascii="Times New Roman" w:hAnsi="Times New Roman" w:cs="Times New Roman"/>
        </w:rPr>
        <w:t>,</w:t>
      </w:r>
      <w:r w:rsidR="005D25E4">
        <w:rPr>
          <w:rFonts w:ascii="Times New Roman" w:hAnsi="Times New Roman" w:cs="Times New Roman"/>
        </w:rPr>
        <w:t xml:space="preserve"> the author/practitioner was very engaged with </w:t>
      </w:r>
      <w:r w:rsidR="00E439C5">
        <w:rPr>
          <w:rFonts w:ascii="Times New Roman" w:hAnsi="Times New Roman" w:cs="Times New Roman"/>
        </w:rPr>
        <w:t>ephemeral art products and structures.</w:t>
      </w:r>
      <w:r w:rsidR="00E439C5">
        <w:rPr>
          <w:rStyle w:val="FootnoteReference"/>
          <w:rFonts w:ascii="Times New Roman" w:hAnsi="Times New Roman" w:cs="Times New Roman"/>
        </w:rPr>
        <w:footnoteReference w:id="3"/>
      </w:r>
      <w:r w:rsidR="00E439C5">
        <w:rPr>
          <w:rFonts w:ascii="Times New Roman" w:hAnsi="Times New Roman" w:cs="Times New Roman"/>
        </w:rPr>
        <w:t xml:space="preserve">  The temporary </w:t>
      </w:r>
      <w:r w:rsidR="003B73E7">
        <w:rPr>
          <w:rFonts w:ascii="Times New Roman" w:hAnsi="Times New Roman" w:cs="Times New Roman"/>
        </w:rPr>
        <w:t>nature of ephemeral art (as the name implies) has</w:t>
      </w:r>
      <w:r w:rsidR="003F2E77">
        <w:rPr>
          <w:rFonts w:ascii="Times New Roman" w:hAnsi="Times New Roman" w:cs="Times New Roman"/>
        </w:rPr>
        <w:t xml:space="preserve"> left litt</w:t>
      </w:r>
      <w:r w:rsidR="003B73E7">
        <w:rPr>
          <w:rFonts w:ascii="Times New Roman" w:hAnsi="Times New Roman" w:cs="Times New Roman"/>
        </w:rPr>
        <w:t xml:space="preserve">le or no evidence as to how </w:t>
      </w:r>
      <w:r w:rsidR="007306CB">
        <w:rPr>
          <w:rFonts w:ascii="Times New Roman" w:hAnsi="Times New Roman" w:cs="Times New Roman"/>
        </w:rPr>
        <w:t>these works wer</w:t>
      </w:r>
      <w:r w:rsidR="003B73E7">
        <w:rPr>
          <w:rFonts w:ascii="Times New Roman" w:hAnsi="Times New Roman" w:cs="Times New Roman"/>
        </w:rPr>
        <w:t xml:space="preserve">e constructed or employed.  This </w:t>
      </w:r>
      <w:r w:rsidR="007306CB">
        <w:rPr>
          <w:rFonts w:ascii="Times New Roman" w:hAnsi="Times New Roman" w:cs="Times New Roman"/>
        </w:rPr>
        <w:t>gap in our knowledge</w:t>
      </w:r>
      <w:r w:rsidR="003B73E7">
        <w:rPr>
          <w:rFonts w:ascii="Times New Roman" w:hAnsi="Times New Roman" w:cs="Times New Roman"/>
        </w:rPr>
        <w:t xml:space="preserve"> has left art historians with not much to say on </w:t>
      </w:r>
      <w:r w:rsidR="007306CB">
        <w:rPr>
          <w:rFonts w:ascii="Times New Roman" w:hAnsi="Times New Roman" w:cs="Times New Roman"/>
        </w:rPr>
        <w:t xml:space="preserve">these </w:t>
      </w:r>
      <w:r w:rsidR="003B73E7">
        <w:rPr>
          <w:rFonts w:ascii="Times New Roman" w:hAnsi="Times New Roman" w:cs="Times New Roman"/>
        </w:rPr>
        <w:t>materials and practices</w:t>
      </w:r>
      <w:r w:rsidR="003B73E7" w:rsidRPr="003B73E7">
        <w:rPr>
          <w:rFonts w:ascii="Times New Roman" w:hAnsi="Times New Roman" w:cs="Times New Roman"/>
        </w:rPr>
        <w:t>, which</w:t>
      </w:r>
      <w:r w:rsidR="003B73E7">
        <w:rPr>
          <w:rFonts w:ascii="Times New Roman" w:hAnsi="Times New Roman" w:cs="Times New Roman"/>
        </w:rPr>
        <w:t xml:space="preserve"> made up the vast majority of works constructed during the early modern era.</w:t>
      </w:r>
    </w:p>
    <w:p w14:paraId="0C2E148A" w14:textId="7A2CB93C" w:rsidR="007306CB" w:rsidRDefault="007306CB" w:rsidP="00872C8B">
      <w:pPr>
        <w:pStyle w:val="Body"/>
        <w:spacing w:before="0" w:line="480" w:lineRule="auto"/>
        <w:ind w:firstLine="720"/>
        <w:rPr>
          <w:rFonts w:ascii="Times New Roman" w:hAnsi="Times New Roman" w:cs="Times New Roman"/>
        </w:rPr>
      </w:pPr>
      <w:r>
        <w:rPr>
          <w:rFonts w:ascii="Times New Roman" w:hAnsi="Times New Roman" w:cs="Times New Roman"/>
        </w:rPr>
        <w:t xml:space="preserve">The recipe 076v – </w:t>
      </w:r>
      <w:r>
        <w:rPr>
          <w:rFonts w:ascii="Times New Roman" w:hAnsi="Times New Roman" w:cs="Times New Roman"/>
          <w:i/>
        </w:rPr>
        <w:t>Making cheap and very beautiful gold color</w:t>
      </w:r>
      <w:r w:rsidR="001A3241">
        <w:rPr>
          <w:rFonts w:ascii="Times New Roman" w:hAnsi="Times New Roman" w:cs="Times New Roman"/>
        </w:rPr>
        <w:t xml:space="preserve"> presents </w:t>
      </w:r>
      <w:r>
        <w:rPr>
          <w:rFonts w:ascii="Times New Roman" w:hAnsi="Times New Roman" w:cs="Times New Roman"/>
        </w:rPr>
        <w:t>the opportunity to assess the material results of our author/practitioner</w:t>
      </w:r>
      <w:r w:rsidR="006638A0">
        <w:rPr>
          <w:rFonts w:ascii="Times New Roman" w:hAnsi="Times New Roman" w:cs="Times New Roman"/>
        </w:rPr>
        <w:t>’</w:t>
      </w:r>
      <w:r>
        <w:rPr>
          <w:rFonts w:ascii="Times New Roman" w:hAnsi="Times New Roman" w:cs="Times New Roman"/>
        </w:rPr>
        <w:t xml:space="preserve">s approach and make inferences into viability as an ephemeral art product.  </w:t>
      </w:r>
      <w:r w:rsidR="001A3241">
        <w:rPr>
          <w:rFonts w:ascii="Times New Roman" w:hAnsi="Times New Roman" w:cs="Times New Roman"/>
        </w:rPr>
        <w:t xml:space="preserve">This recipe, along with others in the manuscript, could further support the position that the author/practitioner was very involved with ephemeral art projects and, by extension, the public consumption of these products.  </w:t>
      </w:r>
    </w:p>
    <w:p w14:paraId="7C848D99" w14:textId="264148DB" w:rsidR="00FA61C7" w:rsidRDefault="00EF42CD">
      <w:pPr>
        <w:pStyle w:val="Body"/>
        <w:spacing w:before="0" w:line="480" w:lineRule="auto"/>
        <w:ind w:firstLine="720"/>
        <w:rPr>
          <w:rFonts w:ascii="Times New Roman" w:hAnsi="Times New Roman" w:cs="Times New Roman"/>
        </w:rPr>
      </w:pPr>
      <w:r>
        <w:rPr>
          <w:rFonts w:ascii="Times New Roman" w:hAnsi="Times New Roman" w:cs="Times New Roman"/>
        </w:rPr>
        <w:t xml:space="preserve">Alongside </w:t>
      </w:r>
      <w:r w:rsidR="006638A0">
        <w:rPr>
          <w:rFonts w:ascii="Times New Roman" w:hAnsi="Times New Roman" w:cs="Times New Roman"/>
        </w:rPr>
        <w:t xml:space="preserve">the recipe </w:t>
      </w:r>
      <w:r w:rsidR="007F04C0">
        <w:rPr>
          <w:rFonts w:ascii="Times New Roman" w:hAnsi="Times New Roman" w:cs="Times New Roman"/>
        </w:rPr>
        <w:t>there exist</w:t>
      </w:r>
      <w:r w:rsidR="00427137">
        <w:rPr>
          <w:rFonts w:ascii="Times New Roman" w:hAnsi="Times New Roman" w:cs="Times New Roman"/>
        </w:rPr>
        <w:t>s</w:t>
      </w:r>
      <w:r w:rsidR="007F04C0">
        <w:rPr>
          <w:rFonts w:ascii="Times New Roman" w:hAnsi="Times New Roman" w:cs="Times New Roman"/>
        </w:rPr>
        <w:t xml:space="preserve"> a multitude of </w:t>
      </w:r>
      <w:r w:rsidR="00460096">
        <w:rPr>
          <w:rFonts w:ascii="Times New Roman" w:hAnsi="Times New Roman" w:cs="Times New Roman"/>
        </w:rPr>
        <w:t xml:space="preserve">other </w:t>
      </w:r>
      <w:r w:rsidR="007F04C0">
        <w:rPr>
          <w:rFonts w:ascii="Times New Roman" w:hAnsi="Times New Roman" w:cs="Times New Roman"/>
        </w:rPr>
        <w:t xml:space="preserve">recipes that attempt </w:t>
      </w:r>
      <w:r w:rsidR="00302D2C">
        <w:rPr>
          <w:rFonts w:ascii="Times New Roman" w:hAnsi="Times New Roman" w:cs="Times New Roman"/>
        </w:rPr>
        <w:t xml:space="preserve">to </w:t>
      </w:r>
      <w:r w:rsidR="00A1586B">
        <w:rPr>
          <w:rFonts w:ascii="Times New Roman" w:hAnsi="Times New Roman" w:cs="Times New Roman"/>
        </w:rPr>
        <w:t>imitat</w:t>
      </w:r>
      <w:r w:rsidR="00302D2C">
        <w:rPr>
          <w:rFonts w:ascii="Times New Roman" w:hAnsi="Times New Roman" w:cs="Times New Roman"/>
        </w:rPr>
        <w:t>e gold</w:t>
      </w:r>
      <w:r w:rsidR="00687EFB">
        <w:rPr>
          <w:rFonts w:ascii="Times New Roman" w:hAnsi="Times New Roman" w:cs="Times New Roman"/>
        </w:rPr>
        <w:t>, some</w:t>
      </w:r>
      <w:r w:rsidR="00A1586B">
        <w:rPr>
          <w:rFonts w:ascii="Times New Roman" w:hAnsi="Times New Roman" w:cs="Times New Roman"/>
        </w:rPr>
        <w:t xml:space="preserve"> of which are</w:t>
      </w:r>
      <w:r w:rsidR="00687EFB">
        <w:rPr>
          <w:rFonts w:ascii="Times New Roman" w:hAnsi="Times New Roman" w:cs="Times New Roman"/>
        </w:rPr>
        <w:t xml:space="preserve"> more elaborate </w:t>
      </w:r>
      <w:r w:rsidR="000C07F8">
        <w:rPr>
          <w:rFonts w:ascii="Times New Roman" w:hAnsi="Times New Roman" w:cs="Times New Roman"/>
        </w:rPr>
        <w:t>than others</w:t>
      </w:r>
      <w:r w:rsidR="007F04C0">
        <w:rPr>
          <w:rFonts w:ascii="Times New Roman" w:hAnsi="Times New Roman" w:cs="Times New Roman"/>
        </w:rPr>
        <w:t xml:space="preserve">.  </w:t>
      </w:r>
      <w:r w:rsidR="004C52D7">
        <w:rPr>
          <w:rFonts w:ascii="Times New Roman" w:hAnsi="Times New Roman" w:cs="Times New Roman"/>
        </w:rPr>
        <w:t xml:space="preserve">William Phillip </w:t>
      </w:r>
      <w:r w:rsidR="00687EFB">
        <w:rPr>
          <w:rFonts w:ascii="Times New Roman" w:hAnsi="Times New Roman" w:cs="Times New Roman"/>
        </w:rPr>
        <w:t xml:space="preserve">in his </w:t>
      </w:r>
      <w:r w:rsidR="00687EFB" w:rsidRPr="000C07F8">
        <w:rPr>
          <w:rFonts w:ascii="Times New Roman" w:hAnsi="Times New Roman" w:cs="Times New Roman"/>
          <w:i/>
        </w:rPr>
        <w:t xml:space="preserve">A Booke of </w:t>
      </w:r>
      <w:r w:rsidR="00687EFB" w:rsidRPr="004C52D7">
        <w:rPr>
          <w:rFonts w:ascii="Times New Roman" w:hAnsi="Times New Roman" w:cs="Times New Roman"/>
        </w:rPr>
        <w:t>Secrets</w:t>
      </w:r>
      <w:r w:rsidR="004C52D7">
        <w:rPr>
          <w:rFonts w:ascii="Times New Roman" w:hAnsi="Times New Roman" w:cs="Times New Roman"/>
        </w:rPr>
        <w:t xml:space="preserve"> of </w:t>
      </w:r>
      <w:r w:rsidR="004C52D7" w:rsidRPr="004C52D7">
        <w:rPr>
          <w:rFonts w:ascii="Times New Roman" w:hAnsi="Times New Roman" w:cs="Times New Roman"/>
        </w:rPr>
        <w:t>1596</w:t>
      </w:r>
      <w:r w:rsidR="004C52D7">
        <w:rPr>
          <w:rFonts w:ascii="Times New Roman" w:hAnsi="Times New Roman" w:cs="Times New Roman"/>
        </w:rPr>
        <w:t>,</w:t>
      </w:r>
      <w:r w:rsidR="00687EFB">
        <w:rPr>
          <w:rFonts w:ascii="Times New Roman" w:hAnsi="Times New Roman" w:cs="Times New Roman"/>
        </w:rPr>
        <w:t xml:space="preserve"> </w:t>
      </w:r>
      <w:r w:rsidR="004C52D7">
        <w:rPr>
          <w:rFonts w:ascii="Times New Roman" w:hAnsi="Times New Roman" w:cs="Times New Roman"/>
        </w:rPr>
        <w:t xml:space="preserve">provides </w:t>
      </w:r>
      <w:r w:rsidR="00B06546">
        <w:rPr>
          <w:rFonts w:ascii="Times New Roman" w:hAnsi="Times New Roman" w:cs="Times New Roman"/>
        </w:rPr>
        <w:t xml:space="preserve">several </w:t>
      </w:r>
      <w:r w:rsidR="0011651A">
        <w:rPr>
          <w:rFonts w:ascii="Times New Roman" w:hAnsi="Times New Roman" w:cs="Times New Roman"/>
        </w:rPr>
        <w:t xml:space="preserve">recipes </w:t>
      </w:r>
      <w:r w:rsidR="00B06546">
        <w:rPr>
          <w:rFonts w:ascii="Times New Roman" w:hAnsi="Times New Roman" w:cs="Times New Roman"/>
        </w:rPr>
        <w:t xml:space="preserve">with which gold can be </w:t>
      </w:r>
      <w:r w:rsidR="00F709A0">
        <w:rPr>
          <w:rFonts w:ascii="Times New Roman" w:hAnsi="Times New Roman" w:cs="Times New Roman"/>
        </w:rPr>
        <w:t>synthesize</w:t>
      </w:r>
      <w:r w:rsidR="00427137">
        <w:rPr>
          <w:rFonts w:ascii="Times New Roman" w:hAnsi="Times New Roman" w:cs="Times New Roman"/>
        </w:rPr>
        <w:t>d</w:t>
      </w:r>
      <w:r w:rsidR="0011651A">
        <w:rPr>
          <w:rFonts w:ascii="Times New Roman" w:hAnsi="Times New Roman" w:cs="Times New Roman"/>
        </w:rPr>
        <w:t xml:space="preserve">.  Among them is </w:t>
      </w:r>
      <w:r w:rsidR="00302D2C">
        <w:rPr>
          <w:rFonts w:ascii="Times New Roman" w:hAnsi="Times New Roman" w:cs="Times New Roman"/>
        </w:rPr>
        <w:t xml:space="preserve">a </w:t>
      </w:r>
      <w:r w:rsidR="0011651A">
        <w:rPr>
          <w:rFonts w:ascii="Times New Roman" w:hAnsi="Times New Roman" w:cs="Times New Roman"/>
        </w:rPr>
        <w:t xml:space="preserve">unique </w:t>
      </w:r>
      <w:r w:rsidR="005807FE">
        <w:rPr>
          <w:rFonts w:ascii="Times New Roman" w:hAnsi="Times New Roman" w:cs="Times New Roman"/>
        </w:rPr>
        <w:t>(</w:t>
      </w:r>
      <w:r w:rsidR="0011651A">
        <w:rPr>
          <w:rFonts w:ascii="Times New Roman" w:hAnsi="Times New Roman" w:cs="Times New Roman"/>
        </w:rPr>
        <w:t>and potentially troublesome</w:t>
      </w:r>
      <w:r w:rsidR="005807FE">
        <w:rPr>
          <w:rFonts w:ascii="Times New Roman" w:hAnsi="Times New Roman" w:cs="Times New Roman"/>
        </w:rPr>
        <w:t>)</w:t>
      </w:r>
      <w:r w:rsidR="0011651A">
        <w:rPr>
          <w:rFonts w:ascii="Times New Roman" w:hAnsi="Times New Roman" w:cs="Times New Roman"/>
        </w:rPr>
        <w:t xml:space="preserve"> </w:t>
      </w:r>
      <w:r w:rsidR="004C52D7">
        <w:rPr>
          <w:rFonts w:ascii="Times New Roman" w:hAnsi="Times New Roman" w:cs="Times New Roman"/>
        </w:rPr>
        <w:t>recipe</w:t>
      </w:r>
      <w:r w:rsidR="0011651A">
        <w:rPr>
          <w:rFonts w:ascii="Times New Roman" w:hAnsi="Times New Roman" w:cs="Times New Roman"/>
        </w:rPr>
        <w:t xml:space="preserve"> </w:t>
      </w:r>
      <w:r w:rsidR="00427137">
        <w:rPr>
          <w:rFonts w:ascii="Times New Roman" w:hAnsi="Times New Roman" w:cs="Times New Roman"/>
        </w:rPr>
        <w:t>that</w:t>
      </w:r>
      <w:r w:rsidR="00302D2C">
        <w:rPr>
          <w:rFonts w:ascii="Times New Roman" w:hAnsi="Times New Roman" w:cs="Times New Roman"/>
        </w:rPr>
        <w:t xml:space="preserve"> </w:t>
      </w:r>
      <w:r w:rsidR="002A387D">
        <w:rPr>
          <w:rFonts w:ascii="Times New Roman" w:hAnsi="Times New Roman" w:cs="Times New Roman"/>
        </w:rPr>
        <w:t>requires</w:t>
      </w:r>
      <w:r w:rsidR="00D737E0">
        <w:rPr>
          <w:rFonts w:ascii="Times New Roman" w:hAnsi="Times New Roman" w:cs="Times New Roman"/>
        </w:rPr>
        <w:t xml:space="preserve"> an egg, </w:t>
      </w:r>
      <w:r w:rsidR="002A387D">
        <w:rPr>
          <w:rFonts w:ascii="Times New Roman" w:hAnsi="Times New Roman" w:cs="Times New Roman"/>
        </w:rPr>
        <w:t xml:space="preserve">some </w:t>
      </w:r>
      <w:r w:rsidR="00D737E0">
        <w:rPr>
          <w:rFonts w:ascii="Times New Roman" w:hAnsi="Times New Roman" w:cs="Times New Roman"/>
        </w:rPr>
        <w:t>mercury, and agreeable chicken for three weeks</w:t>
      </w:r>
      <w:r w:rsidR="00B06546">
        <w:rPr>
          <w:rFonts w:ascii="Times New Roman" w:hAnsi="Times New Roman" w:cs="Times New Roman"/>
        </w:rPr>
        <w:t>.</w:t>
      </w:r>
      <w:r w:rsidR="004C52D7">
        <w:rPr>
          <w:rStyle w:val="FootnoteReference"/>
          <w:rFonts w:ascii="Times New Roman" w:hAnsi="Times New Roman" w:cs="Times New Roman"/>
        </w:rPr>
        <w:footnoteReference w:id="4"/>
      </w:r>
      <w:r w:rsidR="00D737E0">
        <w:rPr>
          <w:rFonts w:ascii="Times New Roman" w:hAnsi="Times New Roman" w:cs="Times New Roman"/>
        </w:rPr>
        <w:t xml:space="preserve">  T</w:t>
      </w:r>
      <w:r w:rsidR="00921E5E">
        <w:rPr>
          <w:rFonts w:ascii="Times New Roman" w:hAnsi="Times New Roman" w:cs="Times New Roman"/>
        </w:rPr>
        <w:t>he patience required to execute t</w:t>
      </w:r>
      <w:r w:rsidR="00D737E0">
        <w:rPr>
          <w:rFonts w:ascii="Times New Roman" w:hAnsi="Times New Roman" w:cs="Times New Roman"/>
        </w:rPr>
        <w:t xml:space="preserve">his recipe illustrates the </w:t>
      </w:r>
      <w:r w:rsidR="002A387D">
        <w:rPr>
          <w:rFonts w:ascii="Times New Roman" w:hAnsi="Times New Roman" w:cs="Times New Roman"/>
        </w:rPr>
        <w:t>extent to which artists and</w:t>
      </w:r>
      <w:r w:rsidR="00D737E0">
        <w:rPr>
          <w:rFonts w:ascii="Times New Roman" w:hAnsi="Times New Roman" w:cs="Times New Roman"/>
        </w:rPr>
        <w:t xml:space="preserve"> artisans were willing to </w:t>
      </w:r>
      <w:r w:rsidR="002A387D">
        <w:rPr>
          <w:rFonts w:ascii="Times New Roman" w:hAnsi="Times New Roman" w:cs="Times New Roman"/>
        </w:rPr>
        <w:t xml:space="preserve">go </w:t>
      </w:r>
      <w:r w:rsidR="00143127">
        <w:rPr>
          <w:rFonts w:ascii="Times New Roman" w:hAnsi="Times New Roman" w:cs="Times New Roman"/>
        </w:rPr>
        <w:t>to achieve this color.</w:t>
      </w:r>
      <w:r w:rsidR="00921E5E">
        <w:rPr>
          <w:rFonts w:ascii="Times New Roman" w:hAnsi="Times New Roman" w:cs="Times New Roman"/>
        </w:rPr>
        <w:t xml:space="preserve"> </w:t>
      </w:r>
      <w:r w:rsidR="00D737E0">
        <w:rPr>
          <w:rFonts w:ascii="Times New Roman" w:hAnsi="Times New Roman" w:cs="Times New Roman"/>
        </w:rPr>
        <w:t xml:space="preserve"> </w:t>
      </w:r>
      <w:r w:rsidR="00921E5E">
        <w:rPr>
          <w:rFonts w:ascii="Times New Roman" w:hAnsi="Times New Roman" w:cs="Times New Roman"/>
        </w:rPr>
        <w:t>While the</w:t>
      </w:r>
      <w:r w:rsidR="008871A9">
        <w:rPr>
          <w:rFonts w:ascii="Times New Roman" w:hAnsi="Times New Roman" w:cs="Times New Roman"/>
        </w:rPr>
        <w:t xml:space="preserve"> </w:t>
      </w:r>
      <w:r w:rsidR="001E2184">
        <w:rPr>
          <w:rFonts w:ascii="Times New Roman" w:hAnsi="Times New Roman" w:cs="Times New Roman"/>
        </w:rPr>
        <w:t xml:space="preserve">recipe presented in BnF Ms. Fr. 640 </w:t>
      </w:r>
      <w:r w:rsidR="00FA61C7">
        <w:rPr>
          <w:rFonts w:ascii="Times New Roman" w:hAnsi="Times New Roman" w:cs="Times New Roman"/>
        </w:rPr>
        <w:t xml:space="preserve">is </w:t>
      </w:r>
      <w:r w:rsidR="008871A9">
        <w:rPr>
          <w:rFonts w:ascii="Times New Roman" w:hAnsi="Times New Roman" w:cs="Times New Roman"/>
        </w:rPr>
        <w:t xml:space="preserve">brief </w:t>
      </w:r>
      <w:r w:rsidR="00FA61C7">
        <w:rPr>
          <w:rFonts w:ascii="Times New Roman" w:hAnsi="Times New Roman" w:cs="Times New Roman"/>
        </w:rPr>
        <w:t>by comparison</w:t>
      </w:r>
      <w:r w:rsidR="00761391">
        <w:rPr>
          <w:rFonts w:ascii="Times New Roman" w:hAnsi="Times New Roman" w:cs="Times New Roman"/>
        </w:rPr>
        <w:t xml:space="preserve"> to Phillip’s</w:t>
      </w:r>
      <w:r w:rsidR="00921E5E">
        <w:rPr>
          <w:rFonts w:ascii="Times New Roman" w:hAnsi="Times New Roman" w:cs="Times New Roman"/>
        </w:rPr>
        <w:t xml:space="preserve">, it is no less </w:t>
      </w:r>
      <w:r w:rsidR="00460096">
        <w:rPr>
          <w:rFonts w:ascii="Times New Roman" w:hAnsi="Times New Roman" w:cs="Times New Roman"/>
        </w:rPr>
        <w:t>nuanced and complex</w:t>
      </w:r>
      <w:r w:rsidR="00B62A19">
        <w:rPr>
          <w:rFonts w:ascii="Times New Roman" w:hAnsi="Times New Roman" w:cs="Times New Roman"/>
        </w:rPr>
        <w:t xml:space="preserve">.  </w:t>
      </w:r>
    </w:p>
    <w:p w14:paraId="2A4E60F4" w14:textId="4D20CE09" w:rsidR="001E2184" w:rsidRDefault="00B62A19" w:rsidP="00FA61C7">
      <w:pPr>
        <w:pStyle w:val="Body"/>
        <w:spacing w:before="0" w:line="480" w:lineRule="auto"/>
        <w:ind w:firstLine="720"/>
        <w:rPr>
          <w:rFonts w:ascii="Times New Roman" w:hAnsi="Times New Roman" w:cs="Times New Roman"/>
        </w:rPr>
      </w:pPr>
      <w:r>
        <w:rPr>
          <w:rFonts w:ascii="Times New Roman" w:hAnsi="Times New Roman" w:cs="Times New Roman"/>
        </w:rPr>
        <w:t xml:space="preserve">To achieve a convincing gold color </w:t>
      </w:r>
      <w:r w:rsidR="00FA61C7">
        <w:rPr>
          <w:rFonts w:ascii="Times New Roman" w:hAnsi="Times New Roman" w:cs="Times New Roman"/>
        </w:rPr>
        <w:t>an artist or</w:t>
      </w:r>
      <w:r>
        <w:rPr>
          <w:rFonts w:ascii="Times New Roman" w:hAnsi="Times New Roman" w:cs="Times New Roman"/>
        </w:rPr>
        <w:t xml:space="preserve"> artisan must </w:t>
      </w:r>
      <w:r w:rsidR="009D62D1">
        <w:rPr>
          <w:rFonts w:ascii="Times New Roman" w:hAnsi="Times New Roman" w:cs="Times New Roman"/>
        </w:rPr>
        <w:t xml:space="preserve">carefully </w:t>
      </w:r>
      <w:r>
        <w:rPr>
          <w:rFonts w:ascii="Times New Roman" w:hAnsi="Times New Roman" w:cs="Times New Roman"/>
        </w:rPr>
        <w:t xml:space="preserve">balance the available </w:t>
      </w:r>
      <w:r w:rsidR="00FA61C7">
        <w:rPr>
          <w:rFonts w:ascii="Times New Roman" w:hAnsi="Times New Roman" w:cs="Times New Roman"/>
        </w:rPr>
        <w:t xml:space="preserve">inputs </w:t>
      </w:r>
      <w:r w:rsidR="00F709A0">
        <w:rPr>
          <w:rFonts w:ascii="Times New Roman" w:hAnsi="Times New Roman" w:cs="Times New Roman"/>
        </w:rPr>
        <w:t>and understand how</w:t>
      </w:r>
      <w:r w:rsidR="00FA61C7">
        <w:rPr>
          <w:rFonts w:ascii="Times New Roman" w:hAnsi="Times New Roman" w:cs="Times New Roman"/>
        </w:rPr>
        <w:t xml:space="preserve"> the</w:t>
      </w:r>
      <w:r w:rsidR="00F709A0">
        <w:rPr>
          <w:rFonts w:ascii="Times New Roman" w:hAnsi="Times New Roman" w:cs="Times New Roman"/>
        </w:rPr>
        <w:t>ir</w:t>
      </w:r>
      <w:r w:rsidR="00FA61C7">
        <w:rPr>
          <w:rFonts w:ascii="Times New Roman" w:hAnsi="Times New Roman" w:cs="Times New Roman"/>
        </w:rPr>
        <w:t xml:space="preserve"> properties</w:t>
      </w:r>
      <w:r w:rsidR="00F709A0">
        <w:rPr>
          <w:rFonts w:ascii="Times New Roman" w:hAnsi="Times New Roman" w:cs="Times New Roman"/>
        </w:rPr>
        <w:t xml:space="preserve"> change when </w:t>
      </w:r>
      <w:r w:rsidR="00490D58">
        <w:rPr>
          <w:rFonts w:ascii="Times New Roman" w:hAnsi="Times New Roman" w:cs="Times New Roman"/>
        </w:rPr>
        <w:t>they interact with other materials</w:t>
      </w:r>
      <w:r w:rsidR="00FA61C7">
        <w:rPr>
          <w:rFonts w:ascii="Times New Roman" w:hAnsi="Times New Roman" w:cs="Times New Roman"/>
        </w:rPr>
        <w:t xml:space="preserve">.  </w:t>
      </w:r>
      <w:r w:rsidR="00490D58">
        <w:rPr>
          <w:rFonts w:ascii="Times New Roman" w:hAnsi="Times New Roman" w:cs="Times New Roman"/>
        </w:rPr>
        <w:t>The color g</w:t>
      </w:r>
      <w:r w:rsidR="00895887">
        <w:rPr>
          <w:rFonts w:ascii="Times New Roman" w:hAnsi="Times New Roman" w:cs="Times New Roman"/>
        </w:rPr>
        <w:t>old has a</w:t>
      </w:r>
      <w:r w:rsidR="009E608E">
        <w:rPr>
          <w:rFonts w:ascii="Times New Roman" w:hAnsi="Times New Roman" w:cs="Times New Roman"/>
        </w:rPr>
        <w:t xml:space="preserve"> </w:t>
      </w:r>
      <w:r w:rsidR="00895887">
        <w:rPr>
          <w:rFonts w:ascii="Times New Roman" w:hAnsi="Times New Roman" w:cs="Times New Roman"/>
        </w:rPr>
        <w:t xml:space="preserve">range within which it can still be reasonably considered gold.  </w:t>
      </w:r>
      <w:r w:rsidR="009E608E">
        <w:rPr>
          <w:rFonts w:ascii="Times New Roman" w:hAnsi="Times New Roman" w:cs="Times New Roman"/>
        </w:rPr>
        <w:t>As stated before, gold is a mixtur</w:t>
      </w:r>
      <w:r w:rsidR="009D62D1">
        <w:rPr>
          <w:rFonts w:ascii="Times New Roman" w:hAnsi="Times New Roman" w:cs="Times New Roman"/>
        </w:rPr>
        <w:t xml:space="preserve">e of yellows, red, and browns, and </w:t>
      </w:r>
      <w:r w:rsidR="00895887">
        <w:rPr>
          <w:rFonts w:ascii="Times New Roman" w:hAnsi="Times New Roman" w:cs="Times New Roman"/>
        </w:rPr>
        <w:t>a</w:t>
      </w:r>
      <w:r w:rsidR="00FA61C7">
        <w:rPr>
          <w:rFonts w:ascii="Times New Roman" w:hAnsi="Times New Roman" w:cs="Times New Roman"/>
        </w:rPr>
        <w:t>s our experiment</w:t>
      </w:r>
      <w:r w:rsidR="00895887">
        <w:rPr>
          <w:rFonts w:ascii="Times New Roman" w:hAnsi="Times New Roman" w:cs="Times New Roman"/>
        </w:rPr>
        <w:t>s</w:t>
      </w:r>
      <w:r w:rsidR="009E608E">
        <w:rPr>
          <w:rFonts w:ascii="Times New Roman" w:hAnsi="Times New Roman" w:cs="Times New Roman"/>
        </w:rPr>
        <w:t xml:space="preserve"> with this recipe in</w:t>
      </w:r>
      <w:r w:rsidR="000D6DF5">
        <w:rPr>
          <w:rFonts w:ascii="Times New Roman" w:hAnsi="Times New Roman" w:cs="Times New Roman"/>
        </w:rPr>
        <w:t xml:space="preserve">dicate, </w:t>
      </w:r>
      <w:r w:rsidR="00490D58">
        <w:rPr>
          <w:rFonts w:ascii="Times New Roman" w:hAnsi="Times New Roman" w:cs="Times New Roman"/>
        </w:rPr>
        <w:t xml:space="preserve">failing to understand </w:t>
      </w:r>
      <w:r w:rsidR="00AD38B9">
        <w:rPr>
          <w:rFonts w:ascii="Times New Roman" w:hAnsi="Times New Roman" w:cs="Times New Roman"/>
        </w:rPr>
        <w:t>the</w:t>
      </w:r>
      <w:r w:rsidR="00490D58">
        <w:rPr>
          <w:rFonts w:ascii="Times New Roman" w:hAnsi="Times New Roman" w:cs="Times New Roman"/>
        </w:rPr>
        <w:t>se</w:t>
      </w:r>
      <w:r w:rsidR="00AD38B9">
        <w:rPr>
          <w:rFonts w:ascii="Times New Roman" w:hAnsi="Times New Roman" w:cs="Times New Roman"/>
        </w:rPr>
        <w:t xml:space="preserve"> inputs</w:t>
      </w:r>
      <w:r w:rsidR="000D6DF5">
        <w:rPr>
          <w:rFonts w:ascii="Times New Roman" w:hAnsi="Times New Roman" w:cs="Times New Roman"/>
        </w:rPr>
        <w:t xml:space="preserve"> can produce wide variations in results</w:t>
      </w:r>
      <w:r w:rsidR="009D62D1">
        <w:rPr>
          <w:rFonts w:ascii="Times New Roman" w:hAnsi="Times New Roman" w:cs="Times New Roman"/>
        </w:rPr>
        <w:t>, which could (and did) lead to failure</w:t>
      </w:r>
      <w:r w:rsidR="000D6DF5">
        <w:rPr>
          <w:rFonts w:ascii="Times New Roman" w:hAnsi="Times New Roman" w:cs="Times New Roman"/>
        </w:rPr>
        <w:t>.</w:t>
      </w:r>
      <w:r w:rsidR="00AD38B9">
        <w:rPr>
          <w:rStyle w:val="FootnoteReference"/>
          <w:rFonts w:ascii="Times New Roman" w:hAnsi="Times New Roman" w:cs="Times New Roman"/>
        </w:rPr>
        <w:footnoteReference w:id="5"/>
      </w:r>
      <w:r w:rsidR="000D6DF5">
        <w:rPr>
          <w:rFonts w:ascii="Times New Roman" w:hAnsi="Times New Roman" w:cs="Times New Roman"/>
        </w:rPr>
        <w:t xml:space="preserve">  </w:t>
      </w:r>
    </w:p>
    <w:p w14:paraId="5863B308" w14:textId="20028C81" w:rsidR="00502FD9" w:rsidRDefault="00DC4751" w:rsidP="00FA61C7">
      <w:pPr>
        <w:pStyle w:val="Body"/>
        <w:spacing w:before="0" w:line="480" w:lineRule="auto"/>
        <w:ind w:firstLine="720"/>
        <w:rPr>
          <w:rFonts w:ascii="Times New Roman" w:hAnsi="Times New Roman" w:cs="Times New Roman"/>
        </w:rPr>
      </w:pPr>
      <w:r>
        <w:rPr>
          <w:rFonts w:ascii="Times New Roman" w:hAnsi="Times New Roman" w:cs="Times New Roman"/>
        </w:rPr>
        <w:t>O</w:t>
      </w:r>
      <w:r w:rsidR="00502FD9">
        <w:rPr>
          <w:rFonts w:ascii="Times New Roman" w:hAnsi="Times New Roman" w:cs="Times New Roman"/>
        </w:rPr>
        <w:t xml:space="preserve">nce again </w:t>
      </w:r>
      <w:r>
        <w:rPr>
          <w:rFonts w:ascii="Times New Roman" w:hAnsi="Times New Roman" w:cs="Times New Roman"/>
        </w:rPr>
        <w:t xml:space="preserve">it is seen </w:t>
      </w:r>
      <w:r w:rsidR="00502FD9">
        <w:rPr>
          <w:rFonts w:ascii="Times New Roman" w:hAnsi="Times New Roman" w:cs="Times New Roman"/>
        </w:rPr>
        <w:t xml:space="preserve">that the author is interested in reducing </w:t>
      </w:r>
      <w:r w:rsidR="009D62D1">
        <w:rPr>
          <w:rFonts w:ascii="Times New Roman" w:hAnsi="Times New Roman" w:cs="Times New Roman"/>
        </w:rPr>
        <w:t>the costs of his inputs</w:t>
      </w:r>
      <w:r w:rsidR="00502FD9">
        <w:rPr>
          <w:rFonts w:ascii="Times New Roman" w:hAnsi="Times New Roman" w:cs="Times New Roman"/>
        </w:rPr>
        <w:t>.</w:t>
      </w:r>
      <w:r w:rsidR="00502FD9">
        <w:rPr>
          <w:rStyle w:val="FootnoteReference"/>
          <w:rFonts w:ascii="Times New Roman" w:hAnsi="Times New Roman" w:cs="Times New Roman"/>
        </w:rPr>
        <w:footnoteReference w:id="6"/>
      </w:r>
      <w:r w:rsidR="009D62D1">
        <w:rPr>
          <w:rFonts w:ascii="Times New Roman" w:hAnsi="Times New Roman" w:cs="Times New Roman"/>
        </w:rPr>
        <w:t xml:space="preserve">  Gold in the early modern era was </w:t>
      </w:r>
      <w:r w:rsidR="005C55EF">
        <w:rPr>
          <w:rFonts w:ascii="Times New Roman" w:hAnsi="Times New Roman" w:cs="Times New Roman"/>
        </w:rPr>
        <w:t>a high value commodity</w:t>
      </w:r>
      <w:r w:rsidR="009D62D1">
        <w:rPr>
          <w:rFonts w:ascii="Times New Roman" w:hAnsi="Times New Roman" w:cs="Times New Roman"/>
        </w:rPr>
        <w:t xml:space="preserve"> as it is today, and it was rightly a symbol of wealth.  Thus, oranges </w:t>
      </w:r>
      <w:r w:rsidR="00E964E2">
        <w:rPr>
          <w:rFonts w:ascii="Times New Roman" w:hAnsi="Times New Roman" w:cs="Times New Roman"/>
        </w:rPr>
        <w:t xml:space="preserve">offer a potential alternative to </w:t>
      </w:r>
      <w:r w:rsidR="005C55EF">
        <w:rPr>
          <w:rFonts w:ascii="Times New Roman" w:hAnsi="Times New Roman" w:cs="Times New Roman"/>
        </w:rPr>
        <w:t>more expensive versions of this</w:t>
      </w:r>
      <w:r w:rsidR="00E964E2">
        <w:rPr>
          <w:rFonts w:ascii="Times New Roman" w:hAnsi="Times New Roman" w:cs="Times New Roman"/>
        </w:rPr>
        <w:t xml:space="preserve"> pigmentation.  </w:t>
      </w:r>
    </w:p>
    <w:p w14:paraId="5BD82294" w14:textId="635DF6F5" w:rsidR="00647B2D" w:rsidRDefault="00E964E2" w:rsidP="00FA61C7">
      <w:pPr>
        <w:pStyle w:val="Body"/>
        <w:spacing w:before="0" w:line="480" w:lineRule="auto"/>
        <w:ind w:firstLine="720"/>
        <w:rPr>
          <w:rFonts w:ascii="Times New Roman" w:hAnsi="Times New Roman" w:cs="Times New Roman"/>
        </w:rPr>
      </w:pPr>
      <w:r>
        <w:rPr>
          <w:rFonts w:ascii="Times New Roman" w:hAnsi="Times New Roman" w:cs="Times New Roman"/>
        </w:rPr>
        <w:t>The first obstacle that had to</w:t>
      </w:r>
      <w:r w:rsidR="00DC4751">
        <w:rPr>
          <w:rFonts w:ascii="Times New Roman" w:hAnsi="Times New Roman" w:cs="Times New Roman"/>
        </w:rPr>
        <w:t xml:space="preserve"> be</w:t>
      </w:r>
      <w:r>
        <w:rPr>
          <w:rFonts w:ascii="Times New Roman" w:hAnsi="Times New Roman" w:cs="Times New Roman"/>
        </w:rPr>
        <w:t xml:space="preserve"> overcome was the availability of materials.  It proved difficult to obtain oranges from the south of France</w:t>
      </w:r>
      <w:r w:rsidR="00647B2D">
        <w:rPr>
          <w:rFonts w:ascii="Times New Roman" w:hAnsi="Times New Roman" w:cs="Times New Roman"/>
        </w:rPr>
        <w:t xml:space="preserve"> while p</w:t>
      </w:r>
      <w:r w:rsidR="00953F15">
        <w:rPr>
          <w:rFonts w:ascii="Times New Roman" w:hAnsi="Times New Roman" w:cs="Times New Roman"/>
        </w:rPr>
        <w:t>er</w:t>
      </w:r>
      <w:r w:rsidR="00647B2D">
        <w:rPr>
          <w:rFonts w:ascii="Times New Roman" w:hAnsi="Times New Roman" w:cs="Times New Roman"/>
        </w:rPr>
        <w:t>forming the experiment</w:t>
      </w:r>
      <w:r>
        <w:rPr>
          <w:rFonts w:ascii="Times New Roman" w:hAnsi="Times New Roman" w:cs="Times New Roman"/>
        </w:rPr>
        <w:t xml:space="preserve"> </w:t>
      </w:r>
      <w:r w:rsidR="007D33A5">
        <w:rPr>
          <w:rFonts w:ascii="Times New Roman" w:hAnsi="Times New Roman" w:cs="Times New Roman"/>
        </w:rPr>
        <w:t>in New York City.  Therefore, we select</w:t>
      </w:r>
      <w:r w:rsidR="00DF7FDF">
        <w:rPr>
          <w:rFonts w:ascii="Times New Roman" w:hAnsi="Times New Roman" w:cs="Times New Roman"/>
        </w:rPr>
        <w:t>ed three varieties of oranges, tangerine, n</w:t>
      </w:r>
      <w:r w:rsidR="007D33A5">
        <w:rPr>
          <w:rFonts w:ascii="Times New Roman" w:hAnsi="Times New Roman" w:cs="Times New Roman"/>
        </w:rPr>
        <w:t xml:space="preserve">avel, and Valencia to </w:t>
      </w:r>
      <w:r w:rsidR="0049744F">
        <w:rPr>
          <w:rFonts w:ascii="Times New Roman" w:hAnsi="Times New Roman" w:cs="Times New Roman"/>
        </w:rPr>
        <w:t xml:space="preserve">give us the greatest possible range with which to </w:t>
      </w:r>
      <w:r w:rsidR="007D33A5">
        <w:rPr>
          <w:rFonts w:ascii="Times New Roman" w:hAnsi="Times New Roman" w:cs="Times New Roman"/>
        </w:rPr>
        <w:t xml:space="preserve">make a </w:t>
      </w:r>
      <w:r w:rsidR="0049744F">
        <w:rPr>
          <w:rFonts w:ascii="Times New Roman" w:hAnsi="Times New Roman" w:cs="Times New Roman"/>
        </w:rPr>
        <w:t>comparative analysis</w:t>
      </w:r>
      <w:r w:rsidR="007D33A5">
        <w:rPr>
          <w:rFonts w:ascii="Times New Roman" w:hAnsi="Times New Roman" w:cs="Times New Roman"/>
        </w:rPr>
        <w:t xml:space="preserve">. </w:t>
      </w:r>
      <w:r w:rsidR="00544365">
        <w:rPr>
          <w:rFonts w:ascii="Times New Roman" w:hAnsi="Times New Roman" w:cs="Times New Roman"/>
        </w:rPr>
        <w:t>[Fig. 1</w:t>
      </w:r>
      <w:r w:rsidR="00D74737">
        <w:rPr>
          <w:rFonts w:ascii="Times New Roman" w:hAnsi="Times New Roman" w:cs="Times New Roman"/>
        </w:rPr>
        <w:t>:</w:t>
      </w:r>
      <w:r w:rsidR="003A2D36">
        <w:rPr>
          <w:rFonts w:ascii="Times New Roman" w:hAnsi="Times New Roman" w:cs="Times New Roman"/>
        </w:rPr>
        <w:t xml:space="preserve"> Tangerine, Navel, and Valencia O</w:t>
      </w:r>
      <w:r w:rsidR="00544365">
        <w:rPr>
          <w:rFonts w:ascii="Times New Roman" w:hAnsi="Times New Roman" w:cs="Times New Roman"/>
        </w:rPr>
        <w:t>ranges</w:t>
      </w:r>
      <w:r w:rsidR="00D74737">
        <w:rPr>
          <w:rFonts w:ascii="Times New Roman" w:hAnsi="Times New Roman" w:cs="Times New Roman"/>
        </w:rPr>
        <w:t xml:space="preserve">]  </w:t>
      </w:r>
    </w:p>
    <w:p w14:paraId="38E4FE98" w14:textId="35454450" w:rsidR="00556BBF" w:rsidRDefault="007D33A5" w:rsidP="00FA61C7">
      <w:pPr>
        <w:pStyle w:val="Body"/>
        <w:spacing w:before="0" w:line="480" w:lineRule="auto"/>
        <w:ind w:firstLine="720"/>
        <w:rPr>
          <w:rFonts w:ascii="Times New Roman" w:hAnsi="Times New Roman" w:cs="Times New Roman"/>
        </w:rPr>
      </w:pPr>
      <w:r>
        <w:rPr>
          <w:rFonts w:ascii="Times New Roman" w:hAnsi="Times New Roman" w:cs="Times New Roman"/>
        </w:rPr>
        <w:t xml:space="preserve">Modern </w:t>
      </w:r>
      <w:r w:rsidR="008A1151">
        <w:rPr>
          <w:rFonts w:ascii="Times New Roman" w:hAnsi="Times New Roman" w:cs="Times New Roman"/>
        </w:rPr>
        <w:t xml:space="preserve">American </w:t>
      </w:r>
      <w:r>
        <w:rPr>
          <w:rFonts w:ascii="Times New Roman" w:hAnsi="Times New Roman" w:cs="Times New Roman"/>
        </w:rPr>
        <w:t>Valencia oranges are a hybridized version of an orange</w:t>
      </w:r>
      <w:r w:rsidR="00BB7E7E">
        <w:rPr>
          <w:rFonts w:ascii="Times New Roman" w:hAnsi="Times New Roman" w:cs="Times New Roman"/>
        </w:rPr>
        <w:t xml:space="preserve"> imported from Spain about 1565</w:t>
      </w:r>
      <w:r w:rsidR="00E50E79">
        <w:rPr>
          <w:rFonts w:ascii="Times New Roman" w:hAnsi="Times New Roman" w:cs="Times New Roman"/>
        </w:rPr>
        <w:t>.</w:t>
      </w:r>
      <w:r w:rsidR="00E50E79">
        <w:rPr>
          <w:rStyle w:val="FootnoteReference"/>
          <w:rFonts w:ascii="Times New Roman" w:hAnsi="Times New Roman" w:cs="Times New Roman"/>
        </w:rPr>
        <w:footnoteReference w:id="7"/>
      </w:r>
      <w:r w:rsidR="00E50E79">
        <w:rPr>
          <w:rFonts w:ascii="Times New Roman" w:hAnsi="Times New Roman" w:cs="Times New Roman"/>
        </w:rPr>
        <w:t xml:space="preserve">  Valencia oranges are not Spanish in origin however, “</w:t>
      </w:r>
      <w:r w:rsidR="00E50E79" w:rsidRPr="00E50E79">
        <w:rPr>
          <w:rFonts w:ascii="Times New Roman" w:hAnsi="Times New Roman" w:cs="Times New Roman"/>
        </w:rPr>
        <w:t>While this variety can be traced back to the Azores, it seems unlikely that it originated there and probable that it came from Portugal.</w:t>
      </w:r>
      <w:r w:rsidR="00E50E79">
        <w:rPr>
          <w:rFonts w:ascii="Times New Roman" w:hAnsi="Times New Roman" w:cs="Times New Roman"/>
        </w:rPr>
        <w:t>”</w:t>
      </w:r>
      <w:r w:rsidR="00BB7E7E">
        <w:rPr>
          <w:rStyle w:val="FootnoteReference"/>
          <w:rFonts w:ascii="Times New Roman" w:hAnsi="Times New Roman" w:cs="Times New Roman"/>
        </w:rPr>
        <w:footnoteReference w:id="8"/>
      </w:r>
      <w:r w:rsidR="00E50E79" w:rsidRPr="00E50E79">
        <w:rPr>
          <w:rFonts w:ascii="Times New Roman" w:hAnsi="Times New Roman" w:cs="Times New Roman"/>
        </w:rPr>
        <w:t xml:space="preserve"> </w:t>
      </w:r>
      <w:r w:rsidR="00E50E79">
        <w:rPr>
          <w:rFonts w:ascii="Times New Roman" w:hAnsi="Times New Roman" w:cs="Times New Roman"/>
        </w:rPr>
        <w:t xml:space="preserve"> In respect to the species of oranges that would be the closest </w:t>
      </w:r>
      <w:r w:rsidR="008F1B17">
        <w:rPr>
          <w:rFonts w:ascii="Times New Roman" w:hAnsi="Times New Roman" w:cs="Times New Roman"/>
        </w:rPr>
        <w:t xml:space="preserve">to what </w:t>
      </w:r>
      <w:r w:rsidR="00E50E79">
        <w:rPr>
          <w:rFonts w:ascii="Times New Roman" w:hAnsi="Times New Roman" w:cs="Times New Roman"/>
        </w:rPr>
        <w:t>would be available to our author, the Valencia comes the closest</w:t>
      </w:r>
      <w:r w:rsidR="00F33AC1">
        <w:rPr>
          <w:rFonts w:ascii="Times New Roman" w:hAnsi="Times New Roman" w:cs="Times New Roman"/>
        </w:rPr>
        <w:t xml:space="preserve"> with navel and t</w:t>
      </w:r>
      <w:r w:rsidR="00556BBF">
        <w:rPr>
          <w:rFonts w:ascii="Times New Roman" w:hAnsi="Times New Roman" w:cs="Times New Roman"/>
        </w:rPr>
        <w:t xml:space="preserve">angerine being distant relatives at best.  </w:t>
      </w:r>
    </w:p>
    <w:p w14:paraId="28AFA232" w14:textId="334799DF" w:rsidR="00E964E2" w:rsidRDefault="00056473" w:rsidP="00FA61C7">
      <w:pPr>
        <w:pStyle w:val="Body"/>
        <w:spacing w:before="0" w:line="480" w:lineRule="auto"/>
        <w:ind w:firstLine="720"/>
        <w:rPr>
          <w:rFonts w:ascii="Times New Roman" w:hAnsi="Times New Roman" w:cs="Times New Roman"/>
        </w:rPr>
      </w:pPr>
      <w:r>
        <w:rPr>
          <w:rFonts w:ascii="Times New Roman" w:hAnsi="Times New Roman" w:cs="Times New Roman"/>
        </w:rPr>
        <w:t xml:space="preserve">Two iterations of this experiment were completed, with the second being the most successful. The </w:t>
      </w:r>
      <w:r w:rsidR="00427122">
        <w:rPr>
          <w:rFonts w:ascii="Times New Roman" w:hAnsi="Times New Roman" w:cs="Times New Roman"/>
        </w:rPr>
        <w:t xml:space="preserve">first step in the </w:t>
      </w:r>
      <w:r>
        <w:rPr>
          <w:rFonts w:ascii="Times New Roman" w:hAnsi="Times New Roman" w:cs="Times New Roman"/>
        </w:rPr>
        <w:t xml:space="preserve">recipe states that </w:t>
      </w:r>
      <w:r w:rsidR="00FE1338">
        <w:rPr>
          <w:rFonts w:ascii="Times New Roman" w:hAnsi="Times New Roman" w:cs="Times New Roman"/>
        </w:rPr>
        <w:t>the reader should “take some very yellow peel of orange, remove the white parts, and pulverize it.”</w:t>
      </w:r>
      <w:r w:rsidR="00427122">
        <w:rPr>
          <w:rStyle w:val="FootnoteReference"/>
          <w:rFonts w:ascii="Times New Roman" w:hAnsi="Times New Roman" w:cs="Times New Roman"/>
        </w:rPr>
        <w:footnoteReference w:id="9"/>
      </w:r>
      <w:r w:rsidR="00427122">
        <w:rPr>
          <w:rFonts w:ascii="Times New Roman" w:hAnsi="Times New Roman" w:cs="Times New Roman"/>
        </w:rPr>
        <w:t xml:space="preserve">  All three types oranges were washed and the zest was removed with a knife.</w:t>
      </w:r>
      <w:r w:rsidR="003A2D36">
        <w:rPr>
          <w:rFonts w:ascii="Times New Roman" w:hAnsi="Times New Roman" w:cs="Times New Roman"/>
        </w:rPr>
        <w:t xml:space="preserve"> [Fig. 2: The Z</w:t>
      </w:r>
      <w:r w:rsidR="00C66317">
        <w:rPr>
          <w:rFonts w:ascii="Times New Roman" w:hAnsi="Times New Roman" w:cs="Times New Roman"/>
        </w:rPr>
        <w:t xml:space="preserve">est of the Oranges]  </w:t>
      </w:r>
      <w:r w:rsidR="00427122">
        <w:rPr>
          <w:rFonts w:ascii="Times New Roman" w:hAnsi="Times New Roman" w:cs="Times New Roman"/>
        </w:rPr>
        <w:t>We ground half the peels</w:t>
      </w:r>
      <w:r w:rsidR="00566570">
        <w:rPr>
          <w:rFonts w:ascii="Times New Roman" w:hAnsi="Times New Roman" w:cs="Times New Roman"/>
        </w:rPr>
        <w:t xml:space="preserve"> from each type of orange individually</w:t>
      </w:r>
      <w:r w:rsidR="00427122">
        <w:rPr>
          <w:rFonts w:ascii="Times New Roman" w:hAnsi="Times New Roman" w:cs="Times New Roman"/>
        </w:rPr>
        <w:t xml:space="preserve"> in a “very clean mortar”</w:t>
      </w:r>
      <w:r w:rsidR="00427122">
        <w:rPr>
          <w:rStyle w:val="FootnoteReference"/>
          <w:rFonts w:ascii="Times New Roman" w:hAnsi="Times New Roman" w:cs="Times New Roman"/>
        </w:rPr>
        <w:footnoteReference w:id="10"/>
      </w:r>
      <w:r w:rsidR="00427122">
        <w:rPr>
          <w:rFonts w:ascii="Times New Roman" w:hAnsi="Times New Roman" w:cs="Times New Roman"/>
        </w:rPr>
        <w:t xml:space="preserve"> while the</w:t>
      </w:r>
      <w:r w:rsidR="00566570">
        <w:rPr>
          <w:rFonts w:ascii="Times New Roman" w:hAnsi="Times New Roman" w:cs="Times New Roman"/>
        </w:rPr>
        <w:t>y were still wet, the other halves were</w:t>
      </w:r>
      <w:r w:rsidR="00427122">
        <w:rPr>
          <w:rFonts w:ascii="Times New Roman" w:hAnsi="Times New Roman" w:cs="Times New Roman"/>
        </w:rPr>
        <w:t xml:space="preserve"> place</w:t>
      </w:r>
      <w:r w:rsidR="008F1B17">
        <w:rPr>
          <w:rFonts w:ascii="Times New Roman" w:hAnsi="Times New Roman" w:cs="Times New Roman"/>
        </w:rPr>
        <w:t>d</w:t>
      </w:r>
      <w:r w:rsidR="00427122">
        <w:rPr>
          <w:rFonts w:ascii="Times New Roman" w:hAnsi="Times New Roman" w:cs="Times New Roman"/>
        </w:rPr>
        <w:t xml:space="preserve"> aside to be dried.</w:t>
      </w:r>
      <w:r w:rsidR="00C66317" w:rsidRPr="00C66317">
        <w:rPr>
          <w:rFonts w:ascii="Times New Roman" w:hAnsi="Times New Roman" w:cs="Times New Roman"/>
        </w:rPr>
        <w:t xml:space="preserve"> </w:t>
      </w:r>
      <w:r w:rsidR="003A2D36">
        <w:rPr>
          <w:rFonts w:ascii="Times New Roman" w:hAnsi="Times New Roman" w:cs="Times New Roman"/>
        </w:rPr>
        <w:t>[Fig. 3: Grinding in the M</w:t>
      </w:r>
      <w:r w:rsidR="00C66317">
        <w:rPr>
          <w:rFonts w:ascii="Times New Roman" w:hAnsi="Times New Roman" w:cs="Times New Roman"/>
        </w:rPr>
        <w:t xml:space="preserve">ortar]  </w:t>
      </w:r>
      <w:r w:rsidR="00427122">
        <w:rPr>
          <w:rFonts w:ascii="Times New Roman" w:hAnsi="Times New Roman" w:cs="Times New Roman"/>
        </w:rPr>
        <w:t>We ground the peels</w:t>
      </w:r>
      <w:r w:rsidR="00566570">
        <w:rPr>
          <w:rFonts w:ascii="Times New Roman" w:hAnsi="Times New Roman" w:cs="Times New Roman"/>
        </w:rPr>
        <w:t xml:space="preserve"> for about </w:t>
      </w:r>
      <w:r w:rsidR="00F33AC1">
        <w:rPr>
          <w:rFonts w:ascii="Times New Roman" w:hAnsi="Times New Roman" w:cs="Times New Roman"/>
        </w:rPr>
        <w:t>ten</w:t>
      </w:r>
      <w:r w:rsidR="00566570">
        <w:rPr>
          <w:rFonts w:ascii="Times New Roman" w:hAnsi="Times New Roman" w:cs="Times New Roman"/>
        </w:rPr>
        <w:t xml:space="preserve"> minutes</w:t>
      </w:r>
      <w:r w:rsidR="00427122">
        <w:rPr>
          <w:rFonts w:ascii="Times New Roman" w:hAnsi="Times New Roman" w:cs="Times New Roman"/>
        </w:rPr>
        <w:t xml:space="preserve"> until they appeared to be a paste and </w:t>
      </w:r>
      <w:r w:rsidR="00566570">
        <w:rPr>
          <w:rFonts w:ascii="Times New Roman" w:hAnsi="Times New Roman" w:cs="Times New Roman"/>
        </w:rPr>
        <w:t>then added an equal amount of sulf</w:t>
      </w:r>
      <w:r w:rsidR="00427122">
        <w:rPr>
          <w:rFonts w:ascii="Times New Roman" w:hAnsi="Times New Roman" w:cs="Times New Roman"/>
        </w:rPr>
        <w:t>ur.  The mixture</w:t>
      </w:r>
      <w:r w:rsidR="00C66317">
        <w:rPr>
          <w:rFonts w:ascii="Times New Roman" w:hAnsi="Times New Roman" w:cs="Times New Roman"/>
        </w:rPr>
        <w:t>s</w:t>
      </w:r>
      <w:r w:rsidR="00427122">
        <w:rPr>
          <w:rFonts w:ascii="Times New Roman" w:hAnsi="Times New Roman" w:cs="Times New Roman"/>
        </w:rPr>
        <w:t xml:space="preserve"> </w:t>
      </w:r>
      <w:r w:rsidR="00C66317">
        <w:rPr>
          <w:rFonts w:ascii="Times New Roman" w:hAnsi="Times New Roman" w:cs="Times New Roman"/>
        </w:rPr>
        <w:t xml:space="preserve">were </w:t>
      </w:r>
      <w:r w:rsidR="00566570">
        <w:rPr>
          <w:rFonts w:ascii="Times New Roman" w:hAnsi="Times New Roman" w:cs="Times New Roman"/>
        </w:rPr>
        <w:t xml:space="preserve">ground for an additional </w:t>
      </w:r>
      <w:r w:rsidR="00F33AC1">
        <w:rPr>
          <w:rFonts w:ascii="Times New Roman" w:hAnsi="Times New Roman" w:cs="Times New Roman"/>
        </w:rPr>
        <w:t>ten</w:t>
      </w:r>
      <w:r w:rsidR="00566570">
        <w:rPr>
          <w:rFonts w:ascii="Times New Roman" w:hAnsi="Times New Roman" w:cs="Times New Roman"/>
        </w:rPr>
        <w:t xml:space="preserve"> minutes until it appeared </w:t>
      </w:r>
      <w:r w:rsidR="00DF7BED">
        <w:rPr>
          <w:rFonts w:ascii="Times New Roman" w:hAnsi="Times New Roman" w:cs="Times New Roman"/>
        </w:rPr>
        <w:t>consistent throughout</w:t>
      </w:r>
      <w:r w:rsidR="00566570">
        <w:rPr>
          <w:rFonts w:ascii="Times New Roman" w:hAnsi="Times New Roman" w:cs="Times New Roman"/>
        </w:rPr>
        <w:t xml:space="preserve">.  </w:t>
      </w:r>
    </w:p>
    <w:p w14:paraId="4BAF0444" w14:textId="2A614CDC" w:rsidR="00566570" w:rsidRDefault="00566570" w:rsidP="00FA61C7">
      <w:pPr>
        <w:pStyle w:val="Body"/>
        <w:spacing w:before="0" w:line="480" w:lineRule="auto"/>
        <w:ind w:firstLine="720"/>
        <w:rPr>
          <w:rFonts w:ascii="Times New Roman" w:hAnsi="Times New Roman" w:cs="Times New Roman"/>
        </w:rPr>
      </w:pPr>
      <w:r>
        <w:rPr>
          <w:rFonts w:ascii="Times New Roman" w:hAnsi="Times New Roman" w:cs="Times New Roman"/>
        </w:rPr>
        <w:t>The recipe then states, “</w:t>
      </w:r>
      <w:r w:rsidRPr="00566570">
        <w:rPr>
          <w:rFonts w:ascii="Times New Roman" w:hAnsi="Times New Roman" w:cs="Times New Roman"/>
        </w:rPr>
        <w:t>Pour the mixture into a flask of glass, which is stored into a cellar or in a wet place for 8 or 10 days</w:t>
      </w:r>
      <w:r w:rsidR="00647B2D">
        <w:rPr>
          <w:rFonts w:ascii="Times New Roman" w:hAnsi="Times New Roman" w:cs="Times New Roman"/>
        </w:rPr>
        <w:t>.”</w:t>
      </w:r>
      <w:r w:rsidR="00647B2D">
        <w:rPr>
          <w:rStyle w:val="FootnoteReference"/>
          <w:rFonts w:ascii="Times New Roman" w:hAnsi="Times New Roman" w:cs="Times New Roman"/>
        </w:rPr>
        <w:footnoteReference w:id="11"/>
      </w:r>
      <w:r w:rsidR="00647B2D">
        <w:rPr>
          <w:rFonts w:ascii="Times New Roman" w:hAnsi="Times New Roman" w:cs="Times New Roman"/>
        </w:rPr>
        <w:t xml:space="preserve"> </w:t>
      </w:r>
      <w:r w:rsidRPr="00566570">
        <w:rPr>
          <w:rFonts w:ascii="Times New Roman" w:hAnsi="Times New Roman" w:cs="Times New Roman"/>
        </w:rPr>
        <w:t xml:space="preserve"> </w:t>
      </w:r>
      <w:r w:rsidR="00F33AC1">
        <w:rPr>
          <w:rFonts w:ascii="Times New Roman" w:hAnsi="Times New Roman" w:cs="Times New Roman"/>
        </w:rPr>
        <w:t>Accordingly</w:t>
      </w:r>
      <w:r>
        <w:rPr>
          <w:rFonts w:ascii="Times New Roman" w:hAnsi="Times New Roman" w:cs="Times New Roman"/>
        </w:rPr>
        <w:t>, the three mixtures were placed</w:t>
      </w:r>
      <w:r w:rsidR="008F1B17">
        <w:rPr>
          <w:rFonts w:ascii="Times New Roman" w:hAnsi="Times New Roman" w:cs="Times New Roman"/>
        </w:rPr>
        <w:t xml:space="preserve"> in</w:t>
      </w:r>
      <w:r>
        <w:rPr>
          <w:rFonts w:ascii="Times New Roman" w:hAnsi="Times New Roman" w:cs="Times New Roman"/>
        </w:rPr>
        <w:t xml:space="preserve"> individual glass flasks and </w:t>
      </w:r>
      <w:r w:rsidR="008A1151">
        <w:rPr>
          <w:rFonts w:ascii="Times New Roman" w:hAnsi="Times New Roman" w:cs="Times New Roman"/>
        </w:rPr>
        <w:t>then placed in a sealed container with about an inch of water.</w:t>
      </w:r>
      <w:r w:rsidR="00C66317" w:rsidRPr="00C66317">
        <w:rPr>
          <w:rFonts w:ascii="Times New Roman" w:hAnsi="Times New Roman" w:cs="Times New Roman"/>
        </w:rPr>
        <w:t xml:space="preserve"> </w:t>
      </w:r>
      <w:r w:rsidR="003A2D36">
        <w:rPr>
          <w:rFonts w:ascii="Times New Roman" w:hAnsi="Times New Roman" w:cs="Times New Roman"/>
        </w:rPr>
        <w:t>[Fig. 4: The Individual Mixtures in Flasks] [Fig. 5: Flasks in the C</w:t>
      </w:r>
      <w:r w:rsidR="00C66317">
        <w:rPr>
          <w:rFonts w:ascii="Times New Roman" w:hAnsi="Times New Roman" w:cs="Times New Roman"/>
        </w:rPr>
        <w:t xml:space="preserve">ontainer]  </w:t>
      </w:r>
      <w:r w:rsidR="008A1151">
        <w:rPr>
          <w:rFonts w:ascii="Times New Roman" w:hAnsi="Times New Roman" w:cs="Times New Roman"/>
        </w:rPr>
        <w:t xml:space="preserve">We stored the vials </w:t>
      </w:r>
      <w:r w:rsidR="003500C3">
        <w:rPr>
          <w:rFonts w:ascii="Times New Roman" w:hAnsi="Times New Roman" w:cs="Times New Roman"/>
        </w:rPr>
        <w:t xml:space="preserve">in a temperature controlled environment </w:t>
      </w:r>
      <w:r w:rsidR="008A1151">
        <w:rPr>
          <w:rFonts w:ascii="Times New Roman" w:hAnsi="Times New Roman" w:cs="Times New Roman"/>
        </w:rPr>
        <w:t>at approximately 5</w:t>
      </w:r>
      <w:r w:rsidR="00F050A3">
        <w:rPr>
          <w:rFonts w:ascii="Times New Roman" w:hAnsi="Times New Roman" w:cs="Times New Roman"/>
        </w:rPr>
        <w:t>°C</w:t>
      </w:r>
      <w:r w:rsidR="00AD38B9">
        <w:rPr>
          <w:rFonts w:ascii="Times New Roman" w:hAnsi="Times New Roman" w:cs="Times New Roman"/>
        </w:rPr>
        <w:t xml:space="preserve">, for </w:t>
      </w:r>
      <w:r w:rsidR="003500C3">
        <w:rPr>
          <w:rFonts w:ascii="Times New Roman" w:hAnsi="Times New Roman" w:cs="Times New Roman"/>
        </w:rPr>
        <w:t xml:space="preserve">8 days.  </w:t>
      </w:r>
    </w:p>
    <w:p w14:paraId="55710AD1" w14:textId="6FD25E22" w:rsidR="003500C3" w:rsidRDefault="003500C3" w:rsidP="00FA61C7">
      <w:pPr>
        <w:pStyle w:val="Body"/>
        <w:spacing w:before="0" w:line="480" w:lineRule="auto"/>
        <w:ind w:firstLine="720"/>
        <w:rPr>
          <w:rFonts w:ascii="Times New Roman" w:hAnsi="Times New Roman" w:cs="Times New Roman"/>
        </w:rPr>
      </w:pPr>
      <w:r>
        <w:rPr>
          <w:rFonts w:ascii="Times New Roman" w:hAnsi="Times New Roman" w:cs="Times New Roman"/>
        </w:rPr>
        <w:t>The purpose of storing the mixture in ‘a cellar or in a wet place’ is still unknown.  After removing the mixture from the cold environment, it was noted that it had absorbed</w:t>
      </w:r>
      <w:r w:rsidR="001226E6">
        <w:rPr>
          <w:rFonts w:ascii="Times New Roman" w:hAnsi="Times New Roman" w:cs="Times New Roman"/>
        </w:rPr>
        <w:t xml:space="preserve"> some of</w:t>
      </w:r>
      <w:r>
        <w:rPr>
          <w:rFonts w:ascii="Times New Roman" w:hAnsi="Times New Roman" w:cs="Times New Roman"/>
        </w:rPr>
        <w:t xml:space="preserve"> the moisture.  The powder was moist to the touch and compacted easier than before, but no </w:t>
      </w:r>
      <w:r w:rsidR="00AF42A2">
        <w:rPr>
          <w:rFonts w:ascii="Times New Roman" w:hAnsi="Times New Roman" w:cs="Times New Roman"/>
        </w:rPr>
        <w:t xml:space="preserve">visual coloration changes were observed.  </w:t>
      </w:r>
    </w:p>
    <w:p w14:paraId="0C7D0115" w14:textId="0C96879C" w:rsidR="00AF42A2" w:rsidRDefault="00AF42A2" w:rsidP="00FA61C7">
      <w:pPr>
        <w:pStyle w:val="Body"/>
        <w:spacing w:before="0" w:line="480" w:lineRule="auto"/>
        <w:ind w:firstLine="720"/>
        <w:rPr>
          <w:rFonts w:ascii="Times New Roman" w:hAnsi="Times New Roman" w:cs="Times New Roman"/>
        </w:rPr>
      </w:pPr>
      <w:r>
        <w:rPr>
          <w:rFonts w:ascii="Times New Roman" w:hAnsi="Times New Roman" w:cs="Times New Roman"/>
        </w:rPr>
        <w:t xml:space="preserve">The next </w:t>
      </w:r>
      <w:r w:rsidR="00853742">
        <w:rPr>
          <w:rFonts w:ascii="Times New Roman" w:hAnsi="Times New Roman" w:cs="Times New Roman"/>
        </w:rPr>
        <w:t xml:space="preserve">step in the procedure compounded this </w:t>
      </w:r>
      <w:r w:rsidR="008E76B9">
        <w:rPr>
          <w:rFonts w:ascii="Times New Roman" w:hAnsi="Times New Roman" w:cs="Times New Roman"/>
        </w:rPr>
        <w:t>conundrum</w:t>
      </w:r>
      <w:r w:rsidR="00853742">
        <w:rPr>
          <w:rFonts w:ascii="Times New Roman" w:hAnsi="Times New Roman" w:cs="Times New Roman"/>
        </w:rPr>
        <w:t xml:space="preserve"> even further</w:t>
      </w:r>
      <w:r>
        <w:rPr>
          <w:rFonts w:ascii="Times New Roman" w:hAnsi="Times New Roman" w:cs="Times New Roman"/>
        </w:rPr>
        <w:t>.  The recipe states “</w:t>
      </w:r>
      <w:r w:rsidRPr="00AF42A2">
        <w:rPr>
          <w:rFonts w:ascii="Times New Roman" w:hAnsi="Times New Roman" w:cs="Times New Roman"/>
        </w:rPr>
        <w:t>When you want to use it, heat the mixture, apply it anywhere. You will obtain a very beautiful color.</w:t>
      </w:r>
      <w:r>
        <w:rPr>
          <w:rFonts w:ascii="Times New Roman" w:hAnsi="Times New Roman" w:cs="Times New Roman"/>
        </w:rPr>
        <w:t>”</w:t>
      </w:r>
      <w:r>
        <w:rPr>
          <w:rStyle w:val="FootnoteReference"/>
          <w:rFonts w:ascii="Times New Roman" w:hAnsi="Times New Roman" w:cs="Times New Roman"/>
        </w:rPr>
        <w:footnoteReference w:id="12"/>
      </w:r>
      <w:r w:rsidR="00853742">
        <w:rPr>
          <w:rFonts w:ascii="Times New Roman" w:hAnsi="Times New Roman" w:cs="Times New Roman"/>
        </w:rPr>
        <w:t xml:space="preserve">  </w:t>
      </w:r>
      <w:r w:rsidR="008E76B9">
        <w:rPr>
          <w:rFonts w:ascii="Times New Roman" w:hAnsi="Times New Roman" w:cs="Times New Roman"/>
        </w:rPr>
        <w:t xml:space="preserve">Heating the mixture would dry it out, seemingly </w:t>
      </w:r>
      <w:r w:rsidR="00DF7FDF">
        <w:rPr>
          <w:rFonts w:ascii="Times New Roman" w:hAnsi="Times New Roman" w:cs="Times New Roman"/>
        </w:rPr>
        <w:t xml:space="preserve">undoing the process of storing it in a cool damp place.  Nevertheless, we heated the mixture to a variety of temperatures in order to assess the impact.  </w:t>
      </w:r>
    </w:p>
    <w:p w14:paraId="250BB78E" w14:textId="244544C0" w:rsidR="00500CF4" w:rsidRDefault="00F050A3" w:rsidP="00FA61C7">
      <w:pPr>
        <w:pStyle w:val="Body"/>
        <w:spacing w:before="0" w:line="480" w:lineRule="auto"/>
        <w:ind w:firstLine="720"/>
        <w:rPr>
          <w:rFonts w:ascii="Times New Roman" w:hAnsi="Times New Roman" w:cs="Times New Roman"/>
        </w:rPr>
      </w:pPr>
      <w:r>
        <w:rPr>
          <w:rFonts w:ascii="Times New Roman" w:hAnsi="Times New Roman" w:cs="Times New Roman"/>
        </w:rPr>
        <w:t xml:space="preserve">One of the </w:t>
      </w:r>
      <w:r w:rsidR="008947D3">
        <w:rPr>
          <w:rFonts w:ascii="Times New Roman" w:hAnsi="Times New Roman" w:cs="Times New Roman"/>
        </w:rPr>
        <w:t>mixture</w:t>
      </w:r>
      <w:r>
        <w:rPr>
          <w:rFonts w:ascii="Times New Roman" w:hAnsi="Times New Roman" w:cs="Times New Roman"/>
        </w:rPr>
        <w:t>s</w:t>
      </w:r>
      <w:r w:rsidR="008947D3">
        <w:rPr>
          <w:rFonts w:ascii="Times New Roman" w:hAnsi="Times New Roman" w:cs="Times New Roman"/>
        </w:rPr>
        <w:t xml:space="preserve"> was heated in an attempt to melt the sulfur.  Unfortunately, this mixture ignited and burned off.  </w:t>
      </w:r>
      <w:r w:rsidR="003A2D36">
        <w:rPr>
          <w:rFonts w:ascii="Times New Roman" w:hAnsi="Times New Roman" w:cs="Times New Roman"/>
        </w:rPr>
        <w:t>[Fig. 6: Heating the First M</w:t>
      </w:r>
      <w:r w:rsidR="00547351">
        <w:rPr>
          <w:rFonts w:ascii="Times New Roman" w:hAnsi="Times New Roman" w:cs="Times New Roman"/>
        </w:rPr>
        <w:t>ixture] [Fi</w:t>
      </w:r>
      <w:r w:rsidR="001D6EFF">
        <w:rPr>
          <w:rFonts w:ascii="Times New Roman" w:hAnsi="Times New Roman" w:cs="Times New Roman"/>
        </w:rPr>
        <w:t>g. 7: The First M</w:t>
      </w:r>
      <w:r w:rsidR="00547351">
        <w:rPr>
          <w:rFonts w:ascii="Times New Roman" w:hAnsi="Times New Roman" w:cs="Times New Roman"/>
        </w:rPr>
        <w:t>ixture</w:t>
      </w:r>
      <w:r w:rsidR="001D6EFF">
        <w:rPr>
          <w:rFonts w:ascii="Times New Roman" w:hAnsi="Times New Roman" w:cs="Times New Roman"/>
        </w:rPr>
        <w:t xml:space="preserve"> Approaching Ignition</w:t>
      </w:r>
      <w:r w:rsidR="00547351">
        <w:rPr>
          <w:rFonts w:ascii="Times New Roman" w:hAnsi="Times New Roman" w:cs="Times New Roman"/>
        </w:rPr>
        <w:t>] [Fig. 8: The ‘r</w:t>
      </w:r>
      <w:r w:rsidR="001D6EFF">
        <w:rPr>
          <w:rFonts w:ascii="Times New Roman" w:hAnsi="Times New Roman" w:cs="Times New Roman"/>
        </w:rPr>
        <w:t>esults’ of the First Attempt at H</w:t>
      </w:r>
      <w:r w:rsidR="00547351">
        <w:rPr>
          <w:rFonts w:ascii="Times New Roman" w:hAnsi="Times New Roman" w:cs="Times New Roman"/>
        </w:rPr>
        <w:t xml:space="preserve">eating]  </w:t>
      </w:r>
      <w:r w:rsidR="008947D3">
        <w:rPr>
          <w:rFonts w:ascii="Times New Roman" w:hAnsi="Times New Roman" w:cs="Times New Roman"/>
        </w:rPr>
        <w:t xml:space="preserve">We then slowly added heat </w:t>
      </w:r>
      <w:r>
        <w:rPr>
          <w:rFonts w:ascii="Times New Roman" w:hAnsi="Times New Roman" w:cs="Times New Roman"/>
        </w:rPr>
        <w:t>over ten minutes with a target temperature just over the melting point of sulfur, which is 115.2°C.  The organic matter browned and the mixture became blacke</w:t>
      </w:r>
      <w:r w:rsidR="00E627B1">
        <w:rPr>
          <w:rFonts w:ascii="Times New Roman" w:hAnsi="Times New Roman" w:cs="Times New Roman"/>
        </w:rPr>
        <w:t>ned even before we reached 110</w:t>
      </w:r>
      <w:r>
        <w:rPr>
          <w:rFonts w:ascii="Times New Roman" w:hAnsi="Times New Roman" w:cs="Times New Roman"/>
        </w:rPr>
        <w:t xml:space="preserve">°C.  </w:t>
      </w:r>
      <w:r w:rsidR="001D6EFF">
        <w:rPr>
          <w:rFonts w:ascii="Times New Roman" w:hAnsi="Times New Roman" w:cs="Times New Roman"/>
        </w:rPr>
        <w:t>[Fig. 9: The Browning of the Mixture After Slow H</w:t>
      </w:r>
      <w:r w:rsidR="00547351">
        <w:rPr>
          <w:rFonts w:ascii="Times New Roman" w:hAnsi="Times New Roman" w:cs="Times New Roman"/>
        </w:rPr>
        <w:t xml:space="preserve">eating]  </w:t>
      </w:r>
      <w:r>
        <w:rPr>
          <w:rFonts w:ascii="Times New Roman" w:hAnsi="Times New Roman" w:cs="Times New Roman"/>
        </w:rPr>
        <w:t xml:space="preserve">The mixture was then </w:t>
      </w:r>
      <w:r w:rsidR="00A44E53">
        <w:rPr>
          <w:rFonts w:ascii="Times New Roman" w:hAnsi="Times New Roman" w:cs="Times New Roman"/>
        </w:rPr>
        <w:t>heated with the target temperature being 100°C, and again browning was observed</w:t>
      </w:r>
      <w:r w:rsidR="00500CF4">
        <w:rPr>
          <w:rFonts w:ascii="Times New Roman" w:hAnsi="Times New Roman" w:cs="Times New Roman"/>
        </w:rPr>
        <w:t xml:space="preserve"> although not to the point where the mixture lost </w:t>
      </w:r>
      <w:r w:rsidR="00E627B1">
        <w:rPr>
          <w:rFonts w:ascii="Times New Roman" w:hAnsi="Times New Roman" w:cs="Times New Roman"/>
        </w:rPr>
        <w:t xml:space="preserve">all of </w:t>
      </w:r>
      <w:r w:rsidR="00500CF4">
        <w:rPr>
          <w:rFonts w:ascii="Times New Roman" w:hAnsi="Times New Roman" w:cs="Times New Roman"/>
        </w:rPr>
        <w:t xml:space="preserve">its yellowish appearance.  </w:t>
      </w:r>
      <w:r w:rsidR="00547351">
        <w:rPr>
          <w:rFonts w:ascii="Times New Roman" w:hAnsi="Times New Roman" w:cs="Times New Roman"/>
        </w:rPr>
        <w:t xml:space="preserve">[Fig. 10: </w:t>
      </w:r>
      <w:r w:rsidR="001D6EFF">
        <w:rPr>
          <w:rFonts w:ascii="Times New Roman" w:hAnsi="Times New Roman" w:cs="Times New Roman"/>
        </w:rPr>
        <w:t>The Slow Heated R</w:t>
      </w:r>
      <w:r w:rsidR="00547351">
        <w:rPr>
          <w:rFonts w:ascii="Times New Roman" w:hAnsi="Times New Roman" w:cs="Times New Roman"/>
        </w:rPr>
        <w:t xml:space="preserve">esults]  </w:t>
      </w:r>
    </w:p>
    <w:p w14:paraId="0970B00A" w14:textId="2BF832E8" w:rsidR="00E627B1" w:rsidRDefault="00500CF4" w:rsidP="00E1339A">
      <w:pPr>
        <w:pStyle w:val="Body"/>
        <w:spacing w:before="0" w:line="480" w:lineRule="auto"/>
        <w:ind w:firstLine="720"/>
        <w:rPr>
          <w:rFonts w:ascii="Times New Roman" w:hAnsi="Times New Roman" w:cs="Times New Roman"/>
        </w:rPr>
      </w:pPr>
      <w:r>
        <w:rPr>
          <w:rFonts w:ascii="Times New Roman" w:hAnsi="Times New Roman" w:cs="Times New Roman"/>
        </w:rPr>
        <w:t>It was then that the heating trials were stopped and the results were ground on a marble slab.</w:t>
      </w:r>
      <w:r w:rsidR="00D47502">
        <w:rPr>
          <w:rStyle w:val="FootnoteReference"/>
          <w:rFonts w:ascii="Times New Roman" w:hAnsi="Times New Roman" w:cs="Times New Roman"/>
        </w:rPr>
        <w:footnoteReference w:id="13"/>
      </w:r>
      <w:r>
        <w:rPr>
          <w:rFonts w:ascii="Times New Roman" w:hAnsi="Times New Roman" w:cs="Times New Roman"/>
        </w:rPr>
        <w:t xml:space="preserve">  Various bases for pigments (i.e. turpentine from Venice, linseed oil, and a one to one mixture of turpentine and linseed oil) were added to the heated results and some of the unheated mixtures</w:t>
      </w:r>
      <w:r w:rsidR="00A44E53">
        <w:rPr>
          <w:rFonts w:ascii="Times New Roman" w:hAnsi="Times New Roman" w:cs="Times New Roman"/>
        </w:rPr>
        <w:t>.</w:t>
      </w:r>
      <w:r w:rsidR="00DB545D">
        <w:rPr>
          <w:rStyle w:val="FootnoteReference"/>
          <w:rFonts w:ascii="Times New Roman" w:hAnsi="Times New Roman" w:cs="Times New Roman"/>
        </w:rPr>
        <w:footnoteReference w:id="14"/>
      </w:r>
      <w:r w:rsidR="00A44E53">
        <w:rPr>
          <w:rFonts w:ascii="Times New Roman" w:hAnsi="Times New Roman" w:cs="Times New Roman"/>
        </w:rPr>
        <w:t xml:space="preserve">  </w:t>
      </w:r>
      <w:r>
        <w:rPr>
          <w:rFonts w:ascii="Times New Roman" w:hAnsi="Times New Roman" w:cs="Times New Roman"/>
        </w:rPr>
        <w:t>The resulting ‘pigments’ were strained through linen cloth and applied to stucco models.</w:t>
      </w:r>
      <w:r>
        <w:rPr>
          <w:rStyle w:val="FootnoteReference"/>
          <w:rFonts w:ascii="Times New Roman" w:hAnsi="Times New Roman" w:cs="Times New Roman"/>
        </w:rPr>
        <w:footnoteReference w:id="15"/>
      </w:r>
      <w:r w:rsidR="00180156">
        <w:rPr>
          <w:rFonts w:ascii="Times New Roman" w:hAnsi="Times New Roman" w:cs="Times New Roman"/>
        </w:rPr>
        <w:t xml:space="preserve">  </w:t>
      </w:r>
    </w:p>
    <w:p w14:paraId="152D432D" w14:textId="7AB2F9D9" w:rsidR="00A06637" w:rsidRDefault="00A06637" w:rsidP="00E1339A">
      <w:pPr>
        <w:pStyle w:val="Body"/>
        <w:spacing w:before="0" w:line="480" w:lineRule="auto"/>
        <w:ind w:firstLine="720"/>
        <w:rPr>
          <w:rFonts w:ascii="Times New Roman" w:hAnsi="Times New Roman" w:cs="Times New Roman"/>
        </w:rPr>
      </w:pPr>
      <w:r>
        <w:rPr>
          <w:rFonts w:ascii="Times New Roman" w:hAnsi="Times New Roman" w:cs="Times New Roman"/>
        </w:rPr>
        <w:t xml:space="preserve">The results were less than appealing.  The </w:t>
      </w:r>
      <w:r w:rsidR="00E1339A">
        <w:rPr>
          <w:rFonts w:ascii="Times New Roman" w:hAnsi="Times New Roman" w:cs="Times New Roman"/>
        </w:rPr>
        <w:t>mixtures</w:t>
      </w:r>
      <w:r>
        <w:rPr>
          <w:rFonts w:ascii="Times New Roman" w:hAnsi="Times New Roman" w:cs="Times New Roman"/>
        </w:rPr>
        <w:t xml:space="preserve"> did not behave like normal pigments.  The organic matter in the mixture had bonded together </w:t>
      </w:r>
      <w:r w:rsidR="0039574C">
        <w:rPr>
          <w:rFonts w:ascii="Times New Roman" w:hAnsi="Times New Roman" w:cs="Times New Roman"/>
        </w:rPr>
        <w:t>into</w:t>
      </w:r>
      <w:r w:rsidR="008D6677">
        <w:rPr>
          <w:rFonts w:ascii="Times New Roman" w:hAnsi="Times New Roman" w:cs="Times New Roman"/>
        </w:rPr>
        <w:t xml:space="preserve"> large particles </w:t>
      </w:r>
      <w:r>
        <w:rPr>
          <w:rFonts w:ascii="Times New Roman" w:hAnsi="Times New Roman" w:cs="Times New Roman"/>
        </w:rPr>
        <w:t xml:space="preserve">that spotted the pigment.  </w:t>
      </w:r>
      <w:r w:rsidR="005F6DCC">
        <w:rPr>
          <w:rFonts w:ascii="Times New Roman" w:hAnsi="Times New Roman" w:cs="Times New Roman"/>
        </w:rPr>
        <w:t>[Fig. 11: A Mixed Uncooked P</w:t>
      </w:r>
      <w:r w:rsidR="00547351">
        <w:rPr>
          <w:rFonts w:ascii="Times New Roman" w:hAnsi="Times New Roman" w:cs="Times New Roman"/>
        </w:rPr>
        <w:t xml:space="preserve">igment]  </w:t>
      </w:r>
      <w:r>
        <w:rPr>
          <w:rFonts w:ascii="Times New Roman" w:hAnsi="Times New Roman" w:cs="Times New Roman"/>
        </w:rPr>
        <w:t xml:space="preserve">The </w:t>
      </w:r>
      <w:r w:rsidR="005C7CCD">
        <w:rPr>
          <w:rFonts w:ascii="Times New Roman" w:hAnsi="Times New Roman" w:cs="Times New Roman"/>
        </w:rPr>
        <w:t>pigments</w:t>
      </w:r>
      <w:r w:rsidR="0039574C">
        <w:rPr>
          <w:rFonts w:ascii="Times New Roman" w:hAnsi="Times New Roman" w:cs="Times New Roman"/>
        </w:rPr>
        <w:t>, especially those that had been heated,</w:t>
      </w:r>
      <w:r w:rsidR="005C7CCD">
        <w:rPr>
          <w:rFonts w:ascii="Times New Roman" w:hAnsi="Times New Roman" w:cs="Times New Roman"/>
        </w:rPr>
        <w:t xml:space="preserve"> resembled </w:t>
      </w:r>
      <w:r w:rsidR="002D78C8">
        <w:rPr>
          <w:rFonts w:ascii="Times New Roman" w:hAnsi="Times New Roman" w:cs="Times New Roman"/>
        </w:rPr>
        <w:t xml:space="preserve">brownish </w:t>
      </w:r>
      <w:r w:rsidR="00283441">
        <w:rPr>
          <w:rFonts w:ascii="Times New Roman" w:hAnsi="Times New Roman" w:cs="Times New Roman"/>
        </w:rPr>
        <w:t>mustard</w:t>
      </w:r>
      <w:r w:rsidR="005C7CCD">
        <w:rPr>
          <w:rFonts w:ascii="Times New Roman" w:hAnsi="Times New Roman" w:cs="Times New Roman"/>
        </w:rPr>
        <w:t xml:space="preserve"> rather than a beautiful gold color.  </w:t>
      </w:r>
    </w:p>
    <w:p w14:paraId="0A265F0A" w14:textId="2FC1EEF6" w:rsidR="00283441" w:rsidRDefault="00A06637" w:rsidP="00283441">
      <w:pPr>
        <w:pStyle w:val="Body"/>
        <w:spacing w:before="0" w:line="480" w:lineRule="auto"/>
        <w:ind w:firstLine="720"/>
        <w:rPr>
          <w:rFonts w:ascii="Times New Roman" w:hAnsi="Times New Roman" w:cs="Times New Roman"/>
        </w:rPr>
      </w:pPr>
      <w:r>
        <w:rPr>
          <w:rFonts w:ascii="Times New Roman" w:hAnsi="Times New Roman" w:cs="Times New Roman"/>
        </w:rPr>
        <w:t xml:space="preserve">For comparison, an alternative contemporaneous </w:t>
      </w:r>
      <w:r w:rsidR="00FD53E6">
        <w:rPr>
          <w:rFonts w:ascii="Times New Roman" w:hAnsi="Times New Roman" w:cs="Times New Roman"/>
        </w:rPr>
        <w:t>recipe was attempted.  The recipe</w:t>
      </w:r>
      <w:r w:rsidR="00197C7F">
        <w:rPr>
          <w:rFonts w:ascii="Times New Roman" w:hAnsi="Times New Roman" w:cs="Times New Roman"/>
        </w:rPr>
        <w:t xml:space="preserve"> came from </w:t>
      </w:r>
      <w:r w:rsidR="005A7186">
        <w:rPr>
          <w:rFonts w:ascii="Times New Roman" w:hAnsi="Times New Roman" w:cs="Times New Roman"/>
        </w:rPr>
        <w:t xml:space="preserve">Phillip’s </w:t>
      </w:r>
      <w:r w:rsidR="005A7186" w:rsidRPr="00283441">
        <w:rPr>
          <w:rFonts w:ascii="Times New Roman" w:hAnsi="Times New Roman" w:cs="Times New Roman"/>
          <w:i/>
        </w:rPr>
        <w:t>A Booke of Secrets</w:t>
      </w:r>
      <w:r w:rsidR="005C7CCD">
        <w:rPr>
          <w:rFonts w:ascii="Times New Roman" w:hAnsi="Times New Roman" w:cs="Times New Roman"/>
        </w:rPr>
        <w:t>.  It reads “</w:t>
      </w:r>
      <w:r w:rsidR="00283441" w:rsidRPr="00283441">
        <w:rPr>
          <w:rFonts w:ascii="Times New Roman" w:hAnsi="Times New Roman" w:cs="Times New Roman"/>
        </w:rPr>
        <w:t>A good gold colour.  Take linseed oile, put into it a little Aloe Epaticum, and alu</w:t>
      </w:r>
      <w:r w:rsidR="00DD48AC">
        <w:rPr>
          <w:rFonts w:ascii="Times New Roman" w:hAnsi="Times New Roman" w:cs="Times New Roman"/>
        </w:rPr>
        <w:t>m, let them seeth well in a lea</w:t>
      </w:r>
      <w:r w:rsidR="00283441" w:rsidRPr="00283441">
        <w:rPr>
          <w:rFonts w:ascii="Times New Roman" w:hAnsi="Times New Roman" w:cs="Times New Roman"/>
        </w:rPr>
        <w:t>ded pot.”</w:t>
      </w:r>
      <w:r w:rsidR="0036319E">
        <w:rPr>
          <w:rStyle w:val="FootnoteReference"/>
          <w:rFonts w:ascii="Times New Roman" w:hAnsi="Times New Roman" w:cs="Times New Roman"/>
        </w:rPr>
        <w:footnoteReference w:id="16"/>
      </w:r>
      <w:r w:rsidR="00DD48AC">
        <w:rPr>
          <w:rFonts w:ascii="Times New Roman" w:hAnsi="Times New Roman" w:cs="Times New Roman"/>
        </w:rPr>
        <w:t xml:space="preserve">  </w:t>
      </w:r>
      <w:r w:rsidR="00905D81">
        <w:rPr>
          <w:rFonts w:ascii="Times New Roman" w:hAnsi="Times New Roman" w:cs="Times New Roman"/>
        </w:rPr>
        <w:t>As the recipe states, linseed oil was combined with alum and aloe epacticum</w:t>
      </w:r>
      <w:r w:rsidR="00905D81">
        <w:rPr>
          <w:rStyle w:val="FootnoteReference"/>
          <w:rFonts w:ascii="Times New Roman" w:hAnsi="Times New Roman" w:cs="Times New Roman"/>
        </w:rPr>
        <w:footnoteReference w:id="17"/>
      </w:r>
      <w:r w:rsidR="00984D44">
        <w:rPr>
          <w:rFonts w:ascii="Times New Roman" w:hAnsi="Times New Roman" w:cs="Times New Roman"/>
        </w:rPr>
        <w:t xml:space="preserve"> and was brought to a boil.  This mixture was then set to cool</w:t>
      </w:r>
      <w:r w:rsidR="00E1339A">
        <w:rPr>
          <w:rFonts w:ascii="Times New Roman" w:hAnsi="Times New Roman" w:cs="Times New Roman"/>
        </w:rPr>
        <w:t>, ground in a mortar and pestle,</w:t>
      </w:r>
      <w:r w:rsidR="00984D44">
        <w:rPr>
          <w:rFonts w:ascii="Times New Roman" w:hAnsi="Times New Roman" w:cs="Times New Roman"/>
        </w:rPr>
        <w:t xml:space="preserve"> and was applied to the stucco models with similar</w:t>
      </w:r>
      <w:r w:rsidR="00E1339A">
        <w:rPr>
          <w:rFonts w:ascii="Times New Roman" w:hAnsi="Times New Roman" w:cs="Times New Roman"/>
        </w:rPr>
        <w:t xml:space="preserve"> results</w:t>
      </w:r>
      <w:r w:rsidR="00984D44">
        <w:rPr>
          <w:rFonts w:ascii="Times New Roman" w:hAnsi="Times New Roman" w:cs="Times New Roman"/>
        </w:rPr>
        <w:t xml:space="preserve"> to the </w:t>
      </w:r>
      <w:r w:rsidR="000273B1">
        <w:rPr>
          <w:rFonts w:ascii="Times New Roman" w:hAnsi="Times New Roman" w:cs="Times New Roman"/>
        </w:rPr>
        <w:t>orange/</w:t>
      </w:r>
      <w:r w:rsidR="00E1339A">
        <w:rPr>
          <w:rFonts w:ascii="Times New Roman" w:hAnsi="Times New Roman" w:cs="Times New Roman"/>
        </w:rPr>
        <w:t xml:space="preserve">sulfur mixtures.  </w:t>
      </w:r>
      <w:r w:rsidR="002D78C8">
        <w:rPr>
          <w:rFonts w:ascii="Times New Roman" w:hAnsi="Times New Roman" w:cs="Times New Roman"/>
        </w:rPr>
        <w:t>It appeared slightly yellow and but mostly brown.</w:t>
      </w:r>
      <w:r w:rsidR="00547351" w:rsidRPr="00547351">
        <w:rPr>
          <w:rFonts w:ascii="Times New Roman" w:hAnsi="Times New Roman" w:cs="Times New Roman"/>
        </w:rPr>
        <w:t xml:space="preserve"> </w:t>
      </w:r>
      <w:r w:rsidR="005F6DCC">
        <w:rPr>
          <w:rFonts w:ascii="Times New Roman" w:hAnsi="Times New Roman" w:cs="Times New Roman"/>
        </w:rPr>
        <w:t>[Fig. 12: Alternative Mixture Applied to the M</w:t>
      </w:r>
      <w:r w:rsidR="00547351">
        <w:rPr>
          <w:rFonts w:ascii="Times New Roman" w:hAnsi="Times New Roman" w:cs="Times New Roman"/>
        </w:rPr>
        <w:t xml:space="preserve">odel]  </w:t>
      </w:r>
    </w:p>
    <w:p w14:paraId="7CA96131" w14:textId="42DC52FD" w:rsidR="00256480" w:rsidRPr="00A550AA" w:rsidRDefault="00E1339A">
      <w:pPr>
        <w:pStyle w:val="Body"/>
        <w:spacing w:before="0" w:line="480" w:lineRule="auto"/>
        <w:ind w:firstLine="720"/>
        <w:rPr>
          <w:color w:val="FF0000"/>
        </w:rPr>
      </w:pPr>
      <w:r>
        <w:rPr>
          <w:rFonts w:ascii="Times New Roman" w:hAnsi="Times New Roman" w:cs="Times New Roman"/>
        </w:rPr>
        <w:t xml:space="preserve">While the results of our first </w:t>
      </w:r>
      <w:r w:rsidR="0039574C">
        <w:rPr>
          <w:rFonts w:ascii="Times New Roman" w:hAnsi="Times New Roman" w:cs="Times New Roman"/>
        </w:rPr>
        <w:t xml:space="preserve">attempt </w:t>
      </w:r>
      <w:r w:rsidR="000273B1">
        <w:rPr>
          <w:rFonts w:ascii="Times New Roman" w:hAnsi="Times New Roman" w:cs="Times New Roman"/>
        </w:rPr>
        <w:t>were similar to</w:t>
      </w:r>
      <w:r>
        <w:rPr>
          <w:rFonts w:ascii="Times New Roman" w:hAnsi="Times New Roman" w:cs="Times New Roman"/>
        </w:rPr>
        <w:t xml:space="preserve"> the altern</w:t>
      </w:r>
      <w:r w:rsidR="000273B1">
        <w:rPr>
          <w:rFonts w:ascii="Times New Roman" w:hAnsi="Times New Roman" w:cs="Times New Roman"/>
        </w:rPr>
        <w:t>ative recipe, we</w:t>
      </w:r>
      <w:r>
        <w:rPr>
          <w:rFonts w:ascii="Times New Roman" w:hAnsi="Times New Roman" w:cs="Times New Roman"/>
        </w:rPr>
        <w:t xml:space="preserve"> still doubt</w:t>
      </w:r>
      <w:r w:rsidR="000273B1">
        <w:rPr>
          <w:rFonts w:ascii="Times New Roman" w:hAnsi="Times New Roman" w:cs="Times New Roman"/>
        </w:rPr>
        <w:t>ed</w:t>
      </w:r>
      <w:r>
        <w:rPr>
          <w:rFonts w:ascii="Times New Roman" w:hAnsi="Times New Roman" w:cs="Times New Roman"/>
        </w:rPr>
        <w:t xml:space="preserve"> that we had achieved th</w:t>
      </w:r>
      <w:r w:rsidR="000273B1">
        <w:rPr>
          <w:rFonts w:ascii="Times New Roman" w:hAnsi="Times New Roman" w:cs="Times New Roman"/>
        </w:rPr>
        <w:t>e desired results.  The orange/sulfur pigment</w:t>
      </w:r>
      <w:r>
        <w:rPr>
          <w:rFonts w:ascii="Times New Roman" w:hAnsi="Times New Roman" w:cs="Times New Roman"/>
        </w:rPr>
        <w:t xml:space="preserve"> looked basically brown.  There were </w:t>
      </w:r>
      <w:r w:rsidR="000273B1">
        <w:rPr>
          <w:rFonts w:ascii="Times New Roman" w:hAnsi="Times New Roman" w:cs="Times New Roman"/>
        </w:rPr>
        <w:t>large chunks of partic</w:t>
      </w:r>
      <w:r w:rsidR="00592997">
        <w:rPr>
          <w:rFonts w:ascii="Times New Roman" w:hAnsi="Times New Roman" w:cs="Times New Roman"/>
        </w:rPr>
        <w:t>ulates in the solution even after straining.  In short, it just did not look right.  Thus, another attempt was made.  The procedure remained fun</w:t>
      </w:r>
      <w:r w:rsidR="00FE4E5B">
        <w:rPr>
          <w:rFonts w:ascii="Times New Roman" w:hAnsi="Times New Roman" w:cs="Times New Roman"/>
        </w:rPr>
        <w:t xml:space="preserve">damentally unchanged, except that the orange peels were not ground while wet.  The peels had been allowed to sit for approximately two weeks and were very dry as a result.  </w:t>
      </w:r>
      <w:r w:rsidR="007B3707">
        <w:rPr>
          <w:rFonts w:ascii="Times New Roman" w:hAnsi="Times New Roman" w:cs="Times New Roman"/>
        </w:rPr>
        <w:t xml:space="preserve">With the aid of several others in the lab, the orange peels were pulverized into a fine powder.  </w:t>
      </w:r>
      <w:r w:rsidR="005F6DCC">
        <w:rPr>
          <w:rFonts w:ascii="Times New Roman" w:hAnsi="Times New Roman" w:cs="Times New Roman"/>
        </w:rPr>
        <w:t>[Fig. 13: Finely Pulverized Mixture of Dried Orange Peels and S</w:t>
      </w:r>
      <w:r w:rsidR="00547351">
        <w:rPr>
          <w:rFonts w:ascii="Times New Roman" w:hAnsi="Times New Roman" w:cs="Times New Roman"/>
        </w:rPr>
        <w:t xml:space="preserve">ulfur]  </w:t>
      </w:r>
      <w:r w:rsidR="00576C25">
        <w:rPr>
          <w:rFonts w:ascii="Times New Roman" w:hAnsi="Times New Roman" w:cs="Times New Roman"/>
        </w:rPr>
        <w:t xml:space="preserve">This powder was combined with an equal </w:t>
      </w:r>
      <w:r w:rsidR="00256480">
        <w:rPr>
          <w:rFonts w:ascii="Times New Roman" w:hAnsi="Times New Roman" w:cs="Times New Roman"/>
        </w:rPr>
        <w:t>amount of sulfur.  Half of the mixture was</w:t>
      </w:r>
      <w:r w:rsidR="00576C25">
        <w:rPr>
          <w:rFonts w:ascii="Times New Roman" w:hAnsi="Times New Roman" w:cs="Times New Roman"/>
        </w:rPr>
        <w:t xml:space="preserve"> placed in a glass flask in a sealed container with an inch of water, and then placed in temperature controlled storage at 5°C. </w:t>
      </w:r>
    </w:p>
    <w:p w14:paraId="65A86701" w14:textId="5A852F67" w:rsidR="004953FA" w:rsidRDefault="00256480" w:rsidP="00283441">
      <w:pPr>
        <w:pStyle w:val="Body"/>
        <w:spacing w:before="0" w:line="480" w:lineRule="auto"/>
        <w:ind w:firstLine="720"/>
        <w:rPr>
          <w:rFonts w:ascii="Times New Roman" w:hAnsi="Times New Roman" w:cs="Times New Roman"/>
        </w:rPr>
      </w:pPr>
      <w:r>
        <w:rPr>
          <w:rFonts w:ascii="Times New Roman" w:hAnsi="Times New Roman" w:cs="Times New Roman"/>
        </w:rPr>
        <w:t xml:space="preserve">The other half was combined with </w:t>
      </w:r>
      <w:r w:rsidR="00A550AA">
        <w:rPr>
          <w:rFonts w:ascii="Times New Roman" w:hAnsi="Times New Roman" w:cs="Times New Roman"/>
        </w:rPr>
        <w:t xml:space="preserve">linseed oil and painted onto the stucco models.  </w:t>
      </w:r>
      <w:r w:rsidR="00492FED">
        <w:rPr>
          <w:rFonts w:ascii="Times New Roman" w:hAnsi="Times New Roman" w:cs="Times New Roman"/>
        </w:rPr>
        <w:t xml:space="preserve">[Fig. 14: </w:t>
      </w:r>
      <w:bookmarkStart w:id="0" w:name="_GoBack"/>
      <w:r w:rsidR="00492FED">
        <w:rPr>
          <w:rFonts w:ascii="Times New Roman" w:hAnsi="Times New Roman" w:cs="Times New Roman"/>
        </w:rPr>
        <w:t>The Finished Results Placed on the M</w:t>
      </w:r>
      <w:r w:rsidR="00547351">
        <w:rPr>
          <w:rFonts w:ascii="Times New Roman" w:hAnsi="Times New Roman" w:cs="Times New Roman"/>
        </w:rPr>
        <w:t>odel</w:t>
      </w:r>
      <w:bookmarkEnd w:id="0"/>
      <w:r w:rsidR="00547351">
        <w:rPr>
          <w:rFonts w:ascii="Times New Roman" w:hAnsi="Times New Roman" w:cs="Times New Roman"/>
        </w:rPr>
        <w:t xml:space="preserve">]  </w:t>
      </w:r>
      <w:r w:rsidR="00A550AA">
        <w:rPr>
          <w:rFonts w:ascii="Times New Roman" w:hAnsi="Times New Roman" w:cs="Times New Roman"/>
        </w:rPr>
        <w:t xml:space="preserve">The results were better than our first attempt.  There </w:t>
      </w:r>
      <w:r w:rsidR="004661CE">
        <w:rPr>
          <w:rFonts w:ascii="Times New Roman" w:hAnsi="Times New Roman" w:cs="Times New Roman"/>
        </w:rPr>
        <w:t>were</w:t>
      </w:r>
      <w:r w:rsidR="00A550AA">
        <w:rPr>
          <w:rFonts w:ascii="Times New Roman" w:hAnsi="Times New Roman" w:cs="Times New Roman"/>
        </w:rPr>
        <w:t xml:space="preserve"> still </w:t>
      </w:r>
      <w:r w:rsidR="004661CE">
        <w:rPr>
          <w:rFonts w:ascii="Times New Roman" w:hAnsi="Times New Roman" w:cs="Times New Roman"/>
        </w:rPr>
        <w:t>particles</w:t>
      </w:r>
      <w:r w:rsidR="00A550AA">
        <w:rPr>
          <w:rFonts w:ascii="Times New Roman" w:hAnsi="Times New Roman" w:cs="Times New Roman"/>
        </w:rPr>
        <w:t xml:space="preserve"> in the pigment, however </w:t>
      </w:r>
      <w:r w:rsidR="004661CE">
        <w:rPr>
          <w:rFonts w:ascii="Times New Roman" w:hAnsi="Times New Roman" w:cs="Times New Roman"/>
        </w:rPr>
        <w:t xml:space="preserve">they were </w:t>
      </w:r>
      <w:r w:rsidR="00EE11FC">
        <w:rPr>
          <w:rFonts w:ascii="Times New Roman" w:hAnsi="Times New Roman" w:cs="Times New Roman"/>
        </w:rPr>
        <w:t>far less evident</w:t>
      </w:r>
      <w:r w:rsidR="004661CE">
        <w:rPr>
          <w:rFonts w:ascii="Times New Roman" w:hAnsi="Times New Roman" w:cs="Times New Roman"/>
        </w:rPr>
        <w:t xml:space="preserve"> than before</w:t>
      </w:r>
      <w:r w:rsidR="00EE11FC">
        <w:rPr>
          <w:rFonts w:ascii="Times New Roman" w:hAnsi="Times New Roman" w:cs="Times New Roman"/>
        </w:rPr>
        <w:t xml:space="preserve">.  The color was more consistent throughout as well, but lacked the interplay between the browns and yellows that one would expect of gold.  </w:t>
      </w:r>
    </w:p>
    <w:p w14:paraId="413ECB6D" w14:textId="30CF969B" w:rsidR="00742713" w:rsidRDefault="002B663B" w:rsidP="00283441">
      <w:pPr>
        <w:pStyle w:val="Body"/>
        <w:spacing w:before="0" w:line="480" w:lineRule="auto"/>
        <w:ind w:firstLine="720"/>
        <w:rPr>
          <w:rFonts w:ascii="Times New Roman" w:hAnsi="Times New Roman" w:cs="Times New Roman"/>
        </w:rPr>
      </w:pPr>
      <w:r>
        <w:rPr>
          <w:rFonts w:ascii="Times New Roman" w:hAnsi="Times New Roman" w:cs="Times New Roman"/>
        </w:rPr>
        <w:t xml:space="preserve">In summary, </w:t>
      </w:r>
      <w:r w:rsidR="00466BE0">
        <w:rPr>
          <w:rFonts w:ascii="Times New Roman" w:hAnsi="Times New Roman" w:cs="Times New Roman"/>
        </w:rPr>
        <w:t xml:space="preserve">this </w:t>
      </w:r>
      <w:r w:rsidR="00BB2156">
        <w:rPr>
          <w:rFonts w:ascii="Times New Roman" w:hAnsi="Times New Roman" w:cs="Times New Roman"/>
        </w:rPr>
        <w:t xml:space="preserve">recipe </w:t>
      </w:r>
      <w:r>
        <w:rPr>
          <w:rFonts w:ascii="Times New Roman" w:hAnsi="Times New Roman" w:cs="Times New Roman"/>
        </w:rPr>
        <w:t xml:space="preserve">at best </w:t>
      </w:r>
      <w:r w:rsidR="00BB2156">
        <w:rPr>
          <w:rFonts w:ascii="Times New Roman" w:hAnsi="Times New Roman" w:cs="Times New Roman"/>
        </w:rPr>
        <w:t xml:space="preserve">creates a slightly </w:t>
      </w:r>
      <w:r w:rsidR="00466BE0">
        <w:rPr>
          <w:rFonts w:ascii="Times New Roman" w:hAnsi="Times New Roman" w:cs="Times New Roman"/>
        </w:rPr>
        <w:t>orange</w:t>
      </w:r>
      <w:r>
        <w:rPr>
          <w:rFonts w:ascii="Times New Roman" w:hAnsi="Times New Roman" w:cs="Times New Roman"/>
        </w:rPr>
        <w:t>-</w:t>
      </w:r>
      <w:r w:rsidR="00466BE0">
        <w:rPr>
          <w:rFonts w:ascii="Times New Roman" w:hAnsi="Times New Roman" w:cs="Times New Roman"/>
        </w:rPr>
        <w:t xml:space="preserve">yellow color that </w:t>
      </w:r>
      <w:r>
        <w:rPr>
          <w:rFonts w:ascii="Times New Roman" w:hAnsi="Times New Roman" w:cs="Times New Roman"/>
        </w:rPr>
        <w:t xml:space="preserve">is closer to pure yellow than any kind of </w:t>
      </w:r>
      <w:r w:rsidR="00466BE0">
        <w:rPr>
          <w:rFonts w:ascii="Times New Roman" w:hAnsi="Times New Roman" w:cs="Times New Roman"/>
        </w:rPr>
        <w:t xml:space="preserve">gold.  </w:t>
      </w:r>
      <w:r w:rsidR="00BB2156">
        <w:rPr>
          <w:rFonts w:ascii="Times New Roman" w:hAnsi="Times New Roman" w:cs="Times New Roman"/>
        </w:rPr>
        <w:t xml:space="preserve">The sulfur overpowers the oranges both in smell and color, and disqualifies </w:t>
      </w:r>
      <w:r w:rsidR="003F6B11">
        <w:rPr>
          <w:rFonts w:ascii="Times New Roman" w:hAnsi="Times New Roman" w:cs="Times New Roman"/>
        </w:rPr>
        <w:t xml:space="preserve">it from being considered a </w:t>
      </w:r>
      <w:r>
        <w:rPr>
          <w:rFonts w:ascii="Times New Roman" w:hAnsi="Times New Roman" w:cs="Times New Roman"/>
        </w:rPr>
        <w:t>one-to-one replication of</w:t>
      </w:r>
      <w:r w:rsidR="003F6B11">
        <w:rPr>
          <w:rFonts w:ascii="Times New Roman" w:hAnsi="Times New Roman" w:cs="Times New Roman"/>
        </w:rPr>
        <w:t xml:space="preserve"> gold coloring.</w:t>
      </w:r>
      <w:r>
        <w:rPr>
          <w:rFonts w:ascii="Times New Roman" w:hAnsi="Times New Roman" w:cs="Times New Roman"/>
        </w:rPr>
        <w:t xml:space="preserve">  Up close, it is difficult to </w:t>
      </w:r>
      <w:r w:rsidR="00742713">
        <w:rPr>
          <w:rFonts w:ascii="Times New Roman" w:hAnsi="Times New Roman" w:cs="Times New Roman"/>
        </w:rPr>
        <w:t>take this pigment seriously; it is simply filled with too much particulate and it fails to approach anything resembling gold.</w:t>
      </w:r>
    </w:p>
    <w:p w14:paraId="5D562197" w14:textId="2038B390" w:rsidR="002E0F81" w:rsidRDefault="00D47502">
      <w:pPr>
        <w:pStyle w:val="Body"/>
        <w:spacing w:before="0" w:line="480" w:lineRule="auto"/>
        <w:ind w:firstLine="720"/>
        <w:rPr>
          <w:rFonts w:ascii="Times New Roman" w:hAnsi="Times New Roman" w:cs="Times New Roman"/>
        </w:rPr>
      </w:pPr>
      <w:r>
        <w:rPr>
          <w:rFonts w:ascii="Times New Roman" w:hAnsi="Times New Roman" w:cs="Times New Roman"/>
        </w:rPr>
        <w:t>I</w:t>
      </w:r>
      <w:r w:rsidR="002B663B">
        <w:rPr>
          <w:rFonts w:ascii="Times New Roman" w:hAnsi="Times New Roman" w:cs="Times New Roman"/>
        </w:rPr>
        <w:t>t</w:t>
      </w:r>
      <w:r w:rsidR="00742713">
        <w:rPr>
          <w:rFonts w:ascii="Times New Roman" w:hAnsi="Times New Roman" w:cs="Times New Roman"/>
        </w:rPr>
        <w:t>s shortcomings do not disqualify it as a pigment that could have been utilized in ephemeral art projects</w:t>
      </w:r>
      <w:r w:rsidR="007541F3">
        <w:rPr>
          <w:rFonts w:ascii="Times New Roman" w:hAnsi="Times New Roman" w:cs="Times New Roman"/>
        </w:rPr>
        <w:t>.  At a distance, and in the right cultural context (i.e. celebratory public events or private occasions of a festive nature), the pigment would be perfe</w:t>
      </w:r>
      <w:r w:rsidR="003D073F">
        <w:rPr>
          <w:rFonts w:ascii="Times New Roman" w:hAnsi="Times New Roman" w:cs="Times New Roman"/>
        </w:rPr>
        <w:t xml:space="preserve">ctly acceptable, even desirable.  The hyperactive nature of the yellow sulfur and oranges would heighten the impact of any surface it was applied on, alluding again to a celebratory purpose.  </w:t>
      </w:r>
      <w:r w:rsidR="00953F15">
        <w:rPr>
          <w:rFonts w:ascii="Times New Roman" w:hAnsi="Times New Roman" w:cs="Times New Roman"/>
        </w:rPr>
        <w:t xml:space="preserve">In all, by performing this reconstruction we were able to determine that this pigment </w:t>
      </w:r>
      <w:r>
        <w:rPr>
          <w:rFonts w:ascii="Times New Roman" w:hAnsi="Times New Roman" w:cs="Times New Roman"/>
        </w:rPr>
        <w:t>is</w:t>
      </w:r>
      <w:r w:rsidR="002E0F81">
        <w:rPr>
          <w:rFonts w:ascii="Times New Roman" w:hAnsi="Times New Roman" w:cs="Times New Roman"/>
        </w:rPr>
        <w:t xml:space="preserve"> more than likely related to art object of a temporary nature.  </w:t>
      </w:r>
    </w:p>
    <w:p w14:paraId="4C537A51" w14:textId="398854CF" w:rsidR="002E0F81" w:rsidRDefault="002E0F81">
      <w:pPr>
        <w:rPr>
          <w:color w:val="000000"/>
        </w:rPr>
      </w:pPr>
      <w:r>
        <w:br w:type="page"/>
      </w:r>
    </w:p>
    <w:p w14:paraId="232D0613" w14:textId="596D44F7" w:rsidR="000D6DF5" w:rsidRDefault="002E0F81" w:rsidP="005F1209">
      <w:pPr>
        <w:pStyle w:val="Body"/>
        <w:spacing w:before="0" w:line="480" w:lineRule="auto"/>
        <w:rPr>
          <w:rFonts w:ascii="Times New Roman" w:hAnsi="Times New Roman" w:cs="Times New Roman"/>
        </w:rPr>
      </w:pPr>
      <w:r>
        <w:rPr>
          <w:rFonts w:ascii="Times New Roman" w:hAnsi="Times New Roman" w:cs="Times New Roman"/>
        </w:rPr>
        <w:t>Bibliography</w:t>
      </w:r>
    </w:p>
    <w:p w14:paraId="5724AD4F" w14:textId="77777777" w:rsidR="002A112A" w:rsidRPr="005F1209" w:rsidRDefault="002A112A" w:rsidP="005F1209">
      <w:pPr>
        <w:spacing w:after="240"/>
        <w:ind w:left="720" w:hanging="720"/>
      </w:pPr>
      <w:r w:rsidRPr="000E0764">
        <w:t>Afshar</w:t>
      </w:r>
      <w:r>
        <w:t>, Sadiqi Beg.</w:t>
      </w:r>
      <w:r w:rsidRPr="005F1209">
        <w:t xml:space="preserve"> </w:t>
      </w:r>
      <w:r w:rsidRPr="005F1209">
        <w:rPr>
          <w:i/>
        </w:rPr>
        <w:t>Qdniin al-suvar</w:t>
      </w:r>
      <w:r>
        <w:t xml:space="preserve"> (</w:t>
      </w:r>
      <w:r w:rsidRPr="005F1209">
        <w:rPr>
          <w:i/>
        </w:rPr>
        <w:t>The Canon of Forms</w:t>
      </w:r>
      <w:r>
        <w:rPr>
          <w:i/>
        </w:rPr>
        <w:t>)</w:t>
      </w:r>
      <w:r>
        <w:t xml:space="preserve">. </w:t>
      </w:r>
      <w:r w:rsidRPr="005F1209">
        <w:t>1597</w:t>
      </w:r>
      <w:r>
        <w:t>.</w:t>
      </w:r>
    </w:p>
    <w:p w14:paraId="3519A2A4" w14:textId="77777777" w:rsidR="002A112A" w:rsidRPr="005F1209" w:rsidRDefault="002A112A" w:rsidP="005F1209">
      <w:pPr>
        <w:spacing w:after="240"/>
        <w:ind w:left="720" w:hanging="720"/>
      </w:pPr>
      <w:r w:rsidRPr="003E7801">
        <w:t>Cennini</w:t>
      </w:r>
      <w:r>
        <w:t>,</w:t>
      </w:r>
      <w:r w:rsidRPr="00C43052">
        <w:t xml:space="preserve"> </w:t>
      </w:r>
      <w:r w:rsidRPr="005F1209">
        <w:t>Cennino, and Daniel V.</w:t>
      </w:r>
      <w:r>
        <w:t xml:space="preserve"> Thompson.</w:t>
      </w:r>
      <w:r w:rsidRPr="005F1209">
        <w:t xml:space="preserve"> </w:t>
      </w:r>
      <w:r w:rsidRPr="005F1209">
        <w:rPr>
          <w:i/>
        </w:rPr>
        <w:t>The Craftsman's Handbook</w:t>
      </w:r>
      <w:r>
        <w:t>.</w:t>
      </w:r>
      <w:r w:rsidRPr="005F1209">
        <w:t xml:space="preserve"> New York: Dover Pubications, 1954.</w:t>
      </w:r>
    </w:p>
    <w:p w14:paraId="3381397B" w14:textId="77777777" w:rsidR="002A112A" w:rsidRPr="005F1209" w:rsidRDefault="002A112A" w:rsidP="005F1209">
      <w:pPr>
        <w:spacing w:after="240"/>
        <w:ind w:left="720" w:hanging="720"/>
      </w:pPr>
      <w:r w:rsidRPr="00122F20">
        <w:t>Cholcman</w:t>
      </w:r>
      <w:r>
        <w:t>,</w:t>
      </w:r>
      <w:r w:rsidRPr="00C43052">
        <w:t xml:space="preserve"> </w:t>
      </w:r>
      <w:r w:rsidRPr="005F1209">
        <w:t xml:space="preserve">Tamar. </w:t>
      </w:r>
      <w:r w:rsidRPr="005F1209">
        <w:rPr>
          <w:i/>
        </w:rPr>
        <w:t>Art on Paper: Ephemeral Art in the Low Countries: The Triumphal Entry of the Archdukes Albert and Isabella into Antwerp, 1599</w:t>
      </w:r>
      <w:r w:rsidRPr="005F1209">
        <w:t>. Turnhout: Brepols, 2012.</w:t>
      </w:r>
    </w:p>
    <w:p w14:paraId="7F86FD98" w14:textId="77777777" w:rsidR="002A112A" w:rsidRDefault="002A112A" w:rsidP="005F1209">
      <w:pPr>
        <w:spacing w:after="240"/>
        <w:ind w:left="720" w:hanging="720"/>
      </w:pPr>
      <w:r w:rsidRPr="00A901E5">
        <w:t>Eastaugh</w:t>
      </w:r>
      <w:r>
        <w:t>,</w:t>
      </w:r>
      <w:r w:rsidRPr="00C43052">
        <w:t xml:space="preserve"> Nicholas. </w:t>
      </w:r>
      <w:r w:rsidRPr="005F1209">
        <w:rPr>
          <w:i/>
        </w:rPr>
        <w:t>The Pigment Compendium: A Dictionary of Historical Pigments</w:t>
      </w:r>
      <w:r>
        <w:t xml:space="preserve">. </w:t>
      </w:r>
      <w:r w:rsidRPr="005F1209">
        <w:t>Amsterdam: Elsevier But</w:t>
      </w:r>
      <w:r>
        <w:t>terworth-Heinemann, 2004</w:t>
      </w:r>
      <w:r w:rsidRPr="005F1209">
        <w:t>.</w:t>
      </w:r>
    </w:p>
    <w:p w14:paraId="78BBAF38" w14:textId="77777777" w:rsidR="002A112A" w:rsidRDefault="002A112A" w:rsidP="005F1209">
      <w:pPr>
        <w:spacing w:after="240"/>
        <w:ind w:left="720" w:hanging="720"/>
      </w:pPr>
      <w:r w:rsidRPr="001119D9">
        <w:t>Gage</w:t>
      </w:r>
      <w:r>
        <w:t>,</w:t>
      </w:r>
      <w:r w:rsidRPr="00C43052">
        <w:t xml:space="preserve"> </w:t>
      </w:r>
      <w:r w:rsidRPr="005F1209">
        <w:t xml:space="preserve">John. </w:t>
      </w:r>
      <w:r w:rsidRPr="005F1209">
        <w:rPr>
          <w:i/>
        </w:rPr>
        <w:t>Color and Culture: Practice and Meaning from Antiquity to Abstraction</w:t>
      </w:r>
      <w:r>
        <w:t xml:space="preserve">. </w:t>
      </w:r>
      <w:r w:rsidRPr="005F1209">
        <w:t>Boston: Little, Brown and Company, 1993</w:t>
      </w:r>
      <w:r>
        <w:t>.</w:t>
      </w:r>
    </w:p>
    <w:p w14:paraId="533DF30D" w14:textId="77777777" w:rsidR="002A112A" w:rsidRPr="005F1209" w:rsidRDefault="002A112A" w:rsidP="005F1209">
      <w:pPr>
        <w:spacing w:after="240"/>
        <w:ind w:left="720" w:hanging="720"/>
      </w:pPr>
      <w:r w:rsidRPr="009F3BFE">
        <w:t>Hall</w:t>
      </w:r>
      <w:r>
        <w:t>,</w:t>
      </w:r>
      <w:r w:rsidRPr="00C43052">
        <w:t xml:space="preserve"> </w:t>
      </w:r>
      <w:r w:rsidRPr="005F1209">
        <w:t xml:space="preserve">Marcia B. </w:t>
      </w:r>
      <w:r w:rsidRPr="005F1209">
        <w:rPr>
          <w:i/>
        </w:rPr>
        <w:t>Color and Meaning: Practice and Theory in Renaissance Painting</w:t>
      </w:r>
      <w:r w:rsidRPr="005F1209">
        <w:t>. Cambridge: Cambridge University Press, 1992.</w:t>
      </w:r>
    </w:p>
    <w:p w14:paraId="0AA20F5F" w14:textId="77777777" w:rsidR="002A112A" w:rsidRPr="005F1209" w:rsidRDefault="002A112A" w:rsidP="005F1209">
      <w:pPr>
        <w:spacing w:after="240"/>
        <w:ind w:left="720" w:hanging="720"/>
      </w:pPr>
      <w:r>
        <w:t>Long, Yuri.</w:t>
      </w:r>
      <w:r w:rsidRPr="005F1209">
        <w:t xml:space="preserve"> </w:t>
      </w:r>
      <w:r w:rsidRPr="005F1209">
        <w:rPr>
          <w:i/>
        </w:rPr>
        <w:t>From the Library: The Fleeting Structures of Early Modern Europe, February 4 – July 29, 2012</w:t>
      </w:r>
      <w:r>
        <w:t xml:space="preserve">. </w:t>
      </w:r>
      <w:r w:rsidRPr="00245186">
        <w:t>Washington</w:t>
      </w:r>
      <w:r>
        <w:t xml:space="preserve">: </w:t>
      </w:r>
      <w:r w:rsidRPr="005F1209">
        <w:t>National Gallery of Art, 2012</w:t>
      </w:r>
      <w:r>
        <w:t>.</w:t>
      </w:r>
      <w:r w:rsidRPr="005F1209">
        <w:t xml:space="preserve"> </w:t>
      </w:r>
    </w:p>
    <w:p w14:paraId="0634543B" w14:textId="77777777" w:rsidR="002A112A" w:rsidRPr="005F1209" w:rsidRDefault="002A112A" w:rsidP="005F1209">
      <w:pPr>
        <w:spacing w:after="240"/>
        <w:ind w:left="720" w:hanging="720"/>
      </w:pPr>
      <w:r w:rsidRPr="003759B0">
        <w:t>Mayer</w:t>
      </w:r>
      <w:r>
        <w:t>,</w:t>
      </w:r>
      <w:r w:rsidRPr="003759B0">
        <w:t xml:space="preserve"> </w:t>
      </w:r>
      <w:r w:rsidRPr="005F1209">
        <w:t xml:space="preserve">Ralph and Steven Sheehan. </w:t>
      </w:r>
      <w:r w:rsidRPr="005F1209">
        <w:rPr>
          <w:i/>
        </w:rPr>
        <w:t>The Artist's Handbook of Materials and Techniques</w:t>
      </w:r>
      <w:r>
        <w:t>. New York: Viking, 1991.</w:t>
      </w:r>
    </w:p>
    <w:p w14:paraId="20900F10" w14:textId="77777777" w:rsidR="002A112A" w:rsidRDefault="002A112A" w:rsidP="009007A4">
      <w:pPr>
        <w:spacing w:after="240"/>
        <w:ind w:left="720" w:hanging="720"/>
      </w:pPr>
      <w:r w:rsidRPr="000B1503">
        <w:t xml:space="preserve">Payne, Alina Alexandra. </w:t>
      </w:r>
      <w:r w:rsidRPr="000B1503">
        <w:rPr>
          <w:i/>
        </w:rPr>
        <w:t>The Architectural Treatise in the Italian Renaissance: Architectural Invention, Ornament, and Literary Culture</w:t>
      </w:r>
      <w:r w:rsidRPr="000B1503">
        <w:t>. Cambridge: Cambridge University Press, 1999.</w:t>
      </w:r>
    </w:p>
    <w:p w14:paraId="519E920F" w14:textId="77777777" w:rsidR="002A112A" w:rsidRPr="005F1209" w:rsidRDefault="002A112A" w:rsidP="005F1209">
      <w:pPr>
        <w:spacing w:after="240"/>
        <w:ind w:left="720" w:hanging="720"/>
      </w:pPr>
      <w:r w:rsidRPr="00AA0FA5">
        <w:t>Phillip</w:t>
      </w:r>
      <w:r>
        <w:t>,</w:t>
      </w:r>
      <w:r w:rsidRPr="00C43052">
        <w:t xml:space="preserve"> </w:t>
      </w:r>
      <w:r w:rsidRPr="005F1209">
        <w:t>William</w:t>
      </w:r>
      <w:r>
        <w:t>.</w:t>
      </w:r>
      <w:r w:rsidRPr="005F1209">
        <w:t xml:space="preserve"> </w:t>
      </w:r>
      <w:r w:rsidRPr="005F1209">
        <w:rPr>
          <w:i/>
        </w:rPr>
        <w:t>A Booke of Secrets</w:t>
      </w:r>
      <w:r>
        <w:t>.</w:t>
      </w:r>
      <w:r w:rsidRPr="005F1209">
        <w:t xml:space="preserve"> STC 2nd ed. 3355, 1596.</w:t>
      </w:r>
    </w:p>
    <w:p w14:paraId="4B561A99" w14:textId="77777777" w:rsidR="002A112A" w:rsidRPr="005F1209" w:rsidRDefault="002A112A" w:rsidP="005F1209">
      <w:pPr>
        <w:spacing w:after="240"/>
        <w:ind w:left="720" w:hanging="720"/>
      </w:pPr>
      <w:r w:rsidRPr="00212D9B">
        <w:t>Reuther</w:t>
      </w:r>
      <w:r>
        <w:t>,</w:t>
      </w:r>
      <w:r w:rsidRPr="00212D9B">
        <w:t xml:space="preserve"> </w:t>
      </w:r>
      <w:r w:rsidRPr="005F1209">
        <w:t xml:space="preserve">Walter and Herbert John Webber. </w:t>
      </w:r>
      <w:r w:rsidRPr="005F1209">
        <w:rPr>
          <w:i/>
        </w:rPr>
        <w:t>The Citrus Industry</w:t>
      </w:r>
      <w:r w:rsidRPr="005F1209">
        <w:t>. Berkeley: University of California, Division o</w:t>
      </w:r>
      <w:r>
        <w:t xml:space="preserve">f Agricultural Sciences, 1967. Accessed December 15, 2014, </w:t>
      </w:r>
      <w:r w:rsidRPr="005F1209">
        <w:t>http://websites.lib.ucr.edu/agnic/webber/</w:t>
      </w:r>
    </w:p>
    <w:p w14:paraId="5D009E71" w14:textId="77777777" w:rsidR="00C43052" w:rsidRPr="000B1503" w:rsidRDefault="00C43052" w:rsidP="009007A4">
      <w:pPr>
        <w:spacing w:after="240"/>
        <w:ind w:left="720" w:hanging="720"/>
      </w:pPr>
    </w:p>
    <w:p w14:paraId="4FFBB097" w14:textId="77777777" w:rsidR="002E0F81" w:rsidRPr="005807FE" w:rsidRDefault="002E0F81" w:rsidP="005F1209">
      <w:pPr>
        <w:pStyle w:val="Body"/>
        <w:spacing w:before="0" w:line="480" w:lineRule="auto"/>
        <w:rPr>
          <w:rFonts w:ascii="Times New Roman" w:hAnsi="Times New Roman" w:cs="Times New Roman"/>
        </w:rPr>
      </w:pPr>
    </w:p>
    <w:sectPr w:rsidR="002E0F81" w:rsidRPr="005807FE">
      <w:headerReference w:type="default" r:id="rId9"/>
      <w:footerReference w:type="default" r:id="rId10"/>
      <w:pgSz w:w="12240" w:h="15840"/>
      <w:pgMar w:top="1598" w:right="1440" w:bottom="1440" w:left="1440" w:header="1195"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65BAB" w14:textId="77777777" w:rsidR="005F6DCC" w:rsidRDefault="005F6DCC">
      <w:r>
        <w:separator/>
      </w:r>
    </w:p>
  </w:endnote>
  <w:endnote w:type="continuationSeparator" w:id="0">
    <w:p w14:paraId="4A6AB68A" w14:textId="77777777" w:rsidR="005F6DCC" w:rsidRDefault="005F6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 Light">
    <w:panose1 w:val="020B0403020202020204"/>
    <w:charset w:val="00"/>
    <w:family w:val="auto"/>
    <w:pitch w:val="variable"/>
    <w:sig w:usb0="800000AF" w:usb1="4000204A" w:usb2="00000000" w:usb3="00000000" w:csb0="00000001" w:csb1="00000000"/>
  </w:font>
  <w:font w:name="Times">
    <w:panose1 w:val="02000500000000000000"/>
    <w:charset w:val="00"/>
    <w:family w:val="auto"/>
    <w:pitch w:val="variable"/>
    <w:sig w:usb0="00000003" w:usb1="00000000" w:usb2="00000000" w:usb3="00000000" w:csb0="00000001"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F3FDD" w14:textId="4478090A" w:rsidR="005F6DCC" w:rsidRDefault="005F6DCC" w:rsidP="00E65023">
    <w:pPr>
      <w:pStyle w:val="HeaderFooter"/>
      <w:tabs>
        <w:tab w:val="clear" w:pos="9020"/>
        <w:tab w:val="center" w:pos="4680"/>
        <w:tab w:val="right" w:pos="9360"/>
      </w:tabs>
      <w:jc w:val="center"/>
    </w:pPr>
    <w:r>
      <w:rPr>
        <w:rStyle w:val="PageNumber"/>
        <w:rFonts w:ascii="Times New Roman" w:hAnsi="Times New Roman" w:cs="Times New Roman"/>
        <w:color w:val="auto"/>
      </w:rPr>
      <w:fldChar w:fldCharType="begin"/>
    </w:r>
    <w:r>
      <w:rPr>
        <w:rStyle w:val="PageNumber"/>
        <w:rFonts w:ascii="Times New Roman" w:hAnsi="Times New Roman" w:cs="Times New Roman"/>
        <w:color w:val="auto"/>
      </w:rPr>
      <w:instrText xml:space="preserve"> PAGE </w:instrText>
    </w:r>
    <w:r>
      <w:rPr>
        <w:rStyle w:val="PageNumber"/>
        <w:rFonts w:ascii="Times New Roman" w:hAnsi="Times New Roman" w:cs="Times New Roman"/>
        <w:color w:val="auto"/>
      </w:rPr>
      <w:fldChar w:fldCharType="separate"/>
    </w:r>
    <w:r w:rsidR="00492FED">
      <w:rPr>
        <w:rStyle w:val="PageNumber"/>
        <w:rFonts w:ascii="Times New Roman" w:hAnsi="Times New Roman" w:cs="Times New Roman"/>
        <w:noProof/>
        <w:color w:val="auto"/>
      </w:rPr>
      <w:t>1</w:t>
    </w:r>
    <w:r>
      <w:rPr>
        <w:rStyle w:val="PageNumber"/>
        <w:rFonts w:ascii="Times New Roman" w:hAnsi="Times New Roman" w:cs="Times New Roman"/>
        <w:color w:val="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1BF7F2" w14:textId="77777777" w:rsidR="005F6DCC" w:rsidRDefault="005F6DCC">
      <w:r>
        <w:separator/>
      </w:r>
    </w:p>
  </w:footnote>
  <w:footnote w:type="continuationSeparator" w:id="0">
    <w:p w14:paraId="0BC236C4" w14:textId="77777777" w:rsidR="005F6DCC" w:rsidRDefault="005F6DCC">
      <w:r>
        <w:continuationSeparator/>
      </w:r>
    </w:p>
  </w:footnote>
  <w:footnote w:id="1">
    <w:p w14:paraId="06A179FE" w14:textId="5758D617"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For more on the meanings of color in western society see John Gage. </w:t>
      </w:r>
      <w:r w:rsidRPr="00AA2E4E">
        <w:rPr>
          <w:i/>
          <w:sz w:val="20"/>
          <w:szCs w:val="20"/>
        </w:rPr>
        <w:t>Color and Culture: Practice and Meaning from Antiquity to Abstraction</w:t>
      </w:r>
      <w:r w:rsidRPr="00AA2E4E">
        <w:rPr>
          <w:sz w:val="20"/>
          <w:szCs w:val="20"/>
        </w:rPr>
        <w:t xml:space="preserve">. (Boston: Little, Brown and Company, 1993); and Marcia B. Hall. </w:t>
      </w:r>
      <w:r w:rsidRPr="005F1209">
        <w:rPr>
          <w:i/>
          <w:sz w:val="20"/>
          <w:szCs w:val="20"/>
        </w:rPr>
        <w:t>Color and Meaning: Practice and Theory in Renaissance Painting</w:t>
      </w:r>
      <w:r w:rsidRPr="00AA2E4E">
        <w:rPr>
          <w:sz w:val="20"/>
          <w:szCs w:val="20"/>
        </w:rPr>
        <w:t>. (Cambridge: Cambridge University Press, 1992).</w:t>
      </w:r>
    </w:p>
  </w:footnote>
  <w:footnote w:id="2">
    <w:p w14:paraId="2AF07703" w14:textId="7F758318" w:rsidR="005F6DCC" w:rsidRPr="005F1209" w:rsidRDefault="005F6DCC">
      <w:pPr>
        <w:pStyle w:val="FootnoteText"/>
        <w:rPr>
          <w:sz w:val="20"/>
          <w:szCs w:val="20"/>
        </w:rPr>
      </w:pPr>
      <w:r w:rsidRPr="00AA2E4E">
        <w:rPr>
          <w:rStyle w:val="FootnoteReference"/>
          <w:szCs w:val="20"/>
        </w:rPr>
        <w:footnoteRef/>
      </w:r>
      <w:r w:rsidRPr="005F1209">
        <w:rPr>
          <w:sz w:val="20"/>
          <w:szCs w:val="20"/>
        </w:rPr>
        <w:t xml:space="preserve"> Cennini provides many </w:t>
      </w:r>
      <w:r w:rsidRPr="00AA2E4E">
        <w:rPr>
          <w:sz w:val="20"/>
          <w:szCs w:val="20"/>
        </w:rPr>
        <w:t>approaches</w:t>
      </w:r>
      <w:r w:rsidRPr="005F1209">
        <w:rPr>
          <w:sz w:val="20"/>
          <w:szCs w:val="20"/>
        </w:rPr>
        <w:t xml:space="preserve"> to gold coloring and pigmentation.  See </w:t>
      </w:r>
      <w:r w:rsidRPr="00AA2E4E">
        <w:rPr>
          <w:sz w:val="20"/>
          <w:szCs w:val="20"/>
        </w:rPr>
        <w:t xml:space="preserve">Cennino </w:t>
      </w:r>
      <w:r w:rsidRPr="005F1209">
        <w:rPr>
          <w:sz w:val="20"/>
          <w:szCs w:val="20"/>
        </w:rPr>
        <w:t xml:space="preserve">Cennini, and Daniel V. Thompson, </w:t>
      </w:r>
      <w:r w:rsidRPr="005F1209">
        <w:rPr>
          <w:i/>
          <w:sz w:val="20"/>
          <w:szCs w:val="20"/>
        </w:rPr>
        <w:t>The Craftsman's Handbook</w:t>
      </w:r>
      <w:r w:rsidRPr="005F1209">
        <w:rPr>
          <w:sz w:val="20"/>
          <w:szCs w:val="20"/>
        </w:rPr>
        <w:t xml:space="preserve"> </w:t>
      </w:r>
      <w:r w:rsidRPr="00AA2E4E">
        <w:rPr>
          <w:sz w:val="20"/>
          <w:szCs w:val="20"/>
        </w:rPr>
        <w:t>(</w:t>
      </w:r>
      <w:r w:rsidRPr="005F1209">
        <w:rPr>
          <w:sz w:val="20"/>
          <w:szCs w:val="20"/>
        </w:rPr>
        <w:t>New York: Dover Pubications, 1954</w:t>
      </w:r>
      <w:r w:rsidRPr="00AA2E4E">
        <w:rPr>
          <w:sz w:val="20"/>
          <w:szCs w:val="20"/>
        </w:rPr>
        <w:t>)</w:t>
      </w:r>
      <w:r w:rsidRPr="005F1209">
        <w:rPr>
          <w:sz w:val="20"/>
          <w:szCs w:val="20"/>
        </w:rPr>
        <w:t xml:space="preserve">. </w:t>
      </w:r>
      <w:r w:rsidRPr="00AA2E4E">
        <w:rPr>
          <w:sz w:val="20"/>
          <w:szCs w:val="20"/>
        </w:rPr>
        <w:t xml:space="preserve"> Experimentation and documentation of gold pigments were also seen as far away as Persia in the early modern era, see Sadiqi Beg Afshar, </w:t>
      </w:r>
      <w:r w:rsidRPr="005F1209">
        <w:rPr>
          <w:i/>
          <w:sz w:val="20"/>
          <w:szCs w:val="20"/>
        </w:rPr>
        <w:t>The Canon of Forms</w:t>
      </w:r>
      <w:r w:rsidRPr="00AA2E4E">
        <w:rPr>
          <w:sz w:val="20"/>
          <w:szCs w:val="20"/>
        </w:rPr>
        <w:t xml:space="preserve"> (1597), 96-109.  </w:t>
      </w:r>
    </w:p>
  </w:footnote>
  <w:footnote w:id="3">
    <w:p w14:paraId="79E68E45" w14:textId="06C62C65" w:rsidR="005F6DCC" w:rsidRPr="00AA2E4E" w:rsidRDefault="005F6DCC" w:rsidP="00E439C5">
      <w:pPr>
        <w:pStyle w:val="FootnoteText"/>
        <w:rPr>
          <w:sz w:val="20"/>
          <w:szCs w:val="20"/>
        </w:rPr>
      </w:pPr>
      <w:r w:rsidRPr="00AA2E4E">
        <w:rPr>
          <w:rStyle w:val="FootnoteReference"/>
          <w:szCs w:val="20"/>
        </w:rPr>
        <w:footnoteRef/>
      </w:r>
      <w:r w:rsidRPr="00AA2E4E">
        <w:rPr>
          <w:sz w:val="20"/>
          <w:szCs w:val="20"/>
        </w:rPr>
        <w:t xml:space="preserve"> For examples of ephemeral art and its relationship to other forms of expression during the early modern era, see Yuri Long, </w:t>
      </w:r>
      <w:r w:rsidRPr="005F1209">
        <w:rPr>
          <w:i/>
          <w:sz w:val="20"/>
          <w:szCs w:val="20"/>
        </w:rPr>
        <w:t>From the Library: The Fleeting Structures of Early Modern Europe, February 4 – July 29, 2012</w:t>
      </w:r>
      <w:r w:rsidRPr="00AA2E4E">
        <w:rPr>
          <w:sz w:val="20"/>
          <w:szCs w:val="20"/>
        </w:rPr>
        <w:t xml:space="preserve"> (National Gallery of Art, Washington, 2012). Accessed December 22, 2014.  www.nga.gov/exhibitions/fleetingstructures.htm; Alina Alexandra Payne, </w:t>
      </w:r>
      <w:r w:rsidRPr="005F1209">
        <w:rPr>
          <w:i/>
          <w:sz w:val="20"/>
          <w:szCs w:val="20"/>
        </w:rPr>
        <w:t>The Architectural Treatise in the Italian Renaissance: Architectural Invention, Ornament, and Literary Culture</w:t>
      </w:r>
      <w:r w:rsidRPr="00AA2E4E">
        <w:rPr>
          <w:sz w:val="20"/>
          <w:szCs w:val="20"/>
        </w:rPr>
        <w:t xml:space="preserve"> (Cambridge: Cambridge University Press, 1999); and Tamar Cholcman. </w:t>
      </w:r>
      <w:r w:rsidRPr="005F1209">
        <w:rPr>
          <w:i/>
          <w:sz w:val="20"/>
          <w:szCs w:val="20"/>
        </w:rPr>
        <w:t>Art on Paper: Ephemeral Art in the Low Countries: The Triumphal Entry of the Archdukes Albert and Isabella into Antwerp, 1599</w:t>
      </w:r>
      <w:r w:rsidRPr="00AA2E4E">
        <w:rPr>
          <w:sz w:val="20"/>
          <w:szCs w:val="20"/>
        </w:rPr>
        <w:t>. Turnhout: Brepols, 2012.</w:t>
      </w:r>
    </w:p>
  </w:footnote>
  <w:footnote w:id="4">
    <w:p w14:paraId="0CD9A128" w14:textId="70DA69CD" w:rsidR="005F6DCC" w:rsidRPr="00AA2E4E" w:rsidRDefault="005F6DCC" w:rsidP="00CE2136">
      <w:pPr>
        <w:pStyle w:val="FootnoteText"/>
        <w:rPr>
          <w:sz w:val="20"/>
          <w:szCs w:val="20"/>
        </w:rPr>
      </w:pPr>
      <w:r w:rsidRPr="00AA2E4E">
        <w:rPr>
          <w:rStyle w:val="FootnoteReference"/>
          <w:szCs w:val="20"/>
        </w:rPr>
        <w:footnoteRef/>
      </w:r>
      <w:r w:rsidRPr="00AA2E4E">
        <w:rPr>
          <w:sz w:val="20"/>
          <w:szCs w:val="20"/>
        </w:rPr>
        <w:t xml:space="preserve"> William Phillip, </w:t>
      </w:r>
      <w:r w:rsidRPr="00AA2E4E">
        <w:rPr>
          <w:i/>
          <w:sz w:val="20"/>
          <w:szCs w:val="20"/>
        </w:rPr>
        <w:t>A Booke of Secrets</w:t>
      </w:r>
      <w:r w:rsidRPr="00AA2E4E">
        <w:rPr>
          <w:sz w:val="20"/>
          <w:szCs w:val="20"/>
        </w:rPr>
        <w:t xml:space="preserve"> (STC 2nd ed. 3355, 1596), 15. Phillip’s recipe reads as follows: To write a gold color. Take a new laid hens eg, make a hole at the one end of it, and let the substance out, then take the yolk of an eg without the white, and foure times as much in quantity of quick siluer, grind them well together, slop the hole of the egshell with chalke &amp; the white of an eg, the[n] lay it vnder a hen that sitteth with six egs more, let hir sit vpon it three weekes; then breake it vp &amp; write therewith, some say it must bee laid vnder three seueral hens, and vnder each hen three weekes.</w:t>
      </w:r>
    </w:p>
  </w:footnote>
  <w:footnote w:id="5">
    <w:p w14:paraId="584D0BDF" w14:textId="07974FCB"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See field notes – Palframan, Jef R. for 14 Nov 14, 18 Nov 14, 24 Nov 14, 26 Nov 14, and 2 Dec 14, on gold coloring.</w:t>
      </w:r>
    </w:p>
  </w:footnote>
  <w:footnote w:id="6">
    <w:p w14:paraId="12F7DDF9" w14:textId="45060B86"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See annotation of 029r – </w:t>
      </w:r>
      <w:r w:rsidRPr="00AA2E4E">
        <w:rPr>
          <w:i/>
          <w:sz w:val="20"/>
          <w:szCs w:val="20"/>
        </w:rPr>
        <w:t>Stucco for molding</w:t>
      </w:r>
      <w:r w:rsidRPr="00AA2E4E">
        <w:rPr>
          <w:sz w:val="20"/>
          <w:szCs w:val="20"/>
        </w:rPr>
        <w:t xml:space="preserve"> for a more detailed explanation of costs and factors of production.  </w:t>
      </w:r>
    </w:p>
  </w:footnote>
  <w:footnote w:id="7">
    <w:p w14:paraId="2295283E" w14:textId="734BE2E2" w:rsidR="005F6DCC" w:rsidRPr="00AA2E4E" w:rsidRDefault="005F6DCC" w:rsidP="00E50E79">
      <w:pPr>
        <w:pStyle w:val="FootnoteText"/>
        <w:rPr>
          <w:sz w:val="20"/>
          <w:szCs w:val="20"/>
        </w:rPr>
      </w:pPr>
      <w:r w:rsidRPr="00AA2E4E">
        <w:rPr>
          <w:rStyle w:val="FootnoteReference"/>
          <w:szCs w:val="20"/>
        </w:rPr>
        <w:footnoteRef/>
      </w:r>
      <w:r w:rsidRPr="00AA2E4E">
        <w:rPr>
          <w:sz w:val="20"/>
          <w:szCs w:val="20"/>
        </w:rPr>
        <w:t xml:space="preserve"> Walter Reuther and Herbert John Webber. </w:t>
      </w:r>
      <w:r w:rsidRPr="00AA2E4E">
        <w:rPr>
          <w:i/>
          <w:sz w:val="20"/>
          <w:szCs w:val="20"/>
        </w:rPr>
        <w:t>The Citrus Industry</w:t>
      </w:r>
      <w:r w:rsidRPr="00AA2E4E">
        <w:rPr>
          <w:sz w:val="20"/>
          <w:szCs w:val="20"/>
        </w:rPr>
        <w:t>. (Berkeley: University of California, Division of Agricultural Sciences, 1967), Ch. 1.  Available online at http://websites.lib.ucr.edu/agnic/webber/</w:t>
      </w:r>
    </w:p>
  </w:footnote>
  <w:footnote w:id="8">
    <w:p w14:paraId="0F45A5CB" w14:textId="3F0E9A6C" w:rsidR="005F6DCC" w:rsidRPr="00AA2E4E" w:rsidRDefault="005F6DCC" w:rsidP="00E50E79">
      <w:pPr>
        <w:pStyle w:val="FootnoteText"/>
        <w:rPr>
          <w:sz w:val="20"/>
          <w:szCs w:val="20"/>
        </w:rPr>
      </w:pPr>
      <w:r w:rsidRPr="00AA2E4E">
        <w:rPr>
          <w:rStyle w:val="FootnoteReference"/>
          <w:szCs w:val="20"/>
        </w:rPr>
        <w:footnoteRef/>
      </w:r>
      <w:r w:rsidRPr="00AA2E4E">
        <w:rPr>
          <w:sz w:val="20"/>
          <w:szCs w:val="20"/>
        </w:rPr>
        <w:t xml:space="preserve"> Ibid., Ch. 4. </w:t>
      </w:r>
    </w:p>
  </w:footnote>
  <w:footnote w:id="9">
    <w:p w14:paraId="3F600159" w14:textId="41A682E4"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BnF Ms. Fr. 640, 076v.  The reference to ‘very yellow peel of orange’ may have also indicated that the author/practitioner intended these to be unripe oranges.  The effects of this variable were not assessed in this experiment.  </w:t>
      </w:r>
    </w:p>
  </w:footnote>
  <w:footnote w:id="10">
    <w:p w14:paraId="2C5B2E86" w14:textId="7F447851"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Ibid., 076v.</w:t>
      </w:r>
    </w:p>
  </w:footnote>
  <w:footnote w:id="11">
    <w:p w14:paraId="21C478B1" w14:textId="2ADDFDE8"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Ibid., 076v.</w:t>
      </w:r>
    </w:p>
  </w:footnote>
  <w:footnote w:id="12">
    <w:p w14:paraId="7E5C5DB8" w14:textId="2665211A"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Ibid., 076v.</w:t>
      </w:r>
    </w:p>
  </w:footnote>
  <w:footnote w:id="13">
    <w:p w14:paraId="6BC5AC18" w14:textId="22D6AE66" w:rsidR="005F6DCC" w:rsidRPr="005F1209" w:rsidRDefault="005F6DCC">
      <w:pPr>
        <w:pStyle w:val="FootnoteText"/>
        <w:rPr>
          <w:sz w:val="20"/>
          <w:szCs w:val="20"/>
        </w:rPr>
      </w:pPr>
      <w:r w:rsidRPr="005F1209">
        <w:rPr>
          <w:rStyle w:val="FootnoteReference"/>
          <w:szCs w:val="20"/>
        </w:rPr>
        <w:footnoteRef/>
      </w:r>
      <w:r w:rsidRPr="005F1209">
        <w:rPr>
          <w:sz w:val="20"/>
          <w:szCs w:val="20"/>
        </w:rPr>
        <w:t xml:space="preserve"> The heating experiments were conducted with the melting of properties of sulfur in mind.  Knowing that sulfur melts into a reddish brownish liquid raised the possibility that there was an unknown interaction between the melted sulfur and oil found in the peel.  Of course, as our results indicate this did not turnout to be the case.  In turn, this made us reassess the vocabulary found in the original </w:t>
      </w:r>
      <w:r>
        <w:rPr>
          <w:sz w:val="20"/>
          <w:szCs w:val="20"/>
        </w:rPr>
        <w:t xml:space="preserve">French; </w:t>
      </w:r>
      <w:r w:rsidRPr="005F1209">
        <w:rPr>
          <w:sz w:val="20"/>
          <w:szCs w:val="20"/>
        </w:rPr>
        <w:t xml:space="preserve">‘chaufer’ does not mean </w:t>
      </w:r>
      <w:r>
        <w:rPr>
          <w:sz w:val="20"/>
          <w:szCs w:val="20"/>
        </w:rPr>
        <w:t xml:space="preserve">to </w:t>
      </w:r>
      <w:r w:rsidRPr="005F1209">
        <w:rPr>
          <w:sz w:val="20"/>
          <w:szCs w:val="20"/>
        </w:rPr>
        <w:t>heat, and almost certainly means ‘warm’ or bring the mixture back to room temperature</w:t>
      </w:r>
      <w:r>
        <w:rPr>
          <w:sz w:val="20"/>
          <w:szCs w:val="20"/>
        </w:rPr>
        <w:t>, which was assessed when we mixed the uncooked mixtures.</w:t>
      </w:r>
      <w:r w:rsidRPr="005F1209">
        <w:rPr>
          <w:sz w:val="20"/>
          <w:szCs w:val="20"/>
        </w:rPr>
        <w:t xml:space="preserve">.  </w:t>
      </w:r>
    </w:p>
  </w:footnote>
  <w:footnote w:id="14">
    <w:p w14:paraId="63B99502" w14:textId="10F2F169" w:rsidR="005F6DCC" w:rsidRPr="005F1209" w:rsidRDefault="005F6DCC">
      <w:pPr>
        <w:pStyle w:val="FootnoteText"/>
        <w:rPr>
          <w:sz w:val="20"/>
          <w:szCs w:val="20"/>
        </w:rPr>
      </w:pPr>
      <w:r w:rsidRPr="005F1209">
        <w:rPr>
          <w:rStyle w:val="FootnoteReference"/>
          <w:szCs w:val="20"/>
        </w:rPr>
        <w:footnoteRef/>
      </w:r>
      <w:r w:rsidRPr="005F1209">
        <w:rPr>
          <w:sz w:val="20"/>
          <w:szCs w:val="20"/>
        </w:rPr>
        <w:t xml:space="preserve"> The recipe also tacitly assumes that the reader possesses some knowledge about bases for pigments and their application to prepared surfaces.  The possibility exists then that the author/practitioner was a painter himself or at the very least he possessed some training.  </w:t>
      </w:r>
    </w:p>
  </w:footnote>
  <w:footnote w:id="15">
    <w:p w14:paraId="39A9BEFB" w14:textId="13E8F14D"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These stucco models were the results of the experiments associated with recipe 029r – </w:t>
      </w:r>
      <w:r w:rsidRPr="00AA2E4E">
        <w:rPr>
          <w:i/>
          <w:sz w:val="20"/>
          <w:szCs w:val="20"/>
        </w:rPr>
        <w:t>Stucco for molding</w:t>
      </w:r>
      <w:r w:rsidRPr="00AA2E4E">
        <w:rPr>
          <w:sz w:val="20"/>
          <w:szCs w:val="20"/>
        </w:rPr>
        <w:t xml:space="preserve">.  The results were sized with two layers of rabbit skin glue and three layers of a traditional gesso mix which consisted of 3 parts rabbit skin glue, 2 parts powdered marble, and 2 parts plaster of Paris.  For more information on traditional gesso mixes and sizing see Mayer, </w:t>
      </w:r>
      <w:r w:rsidRPr="00AA2E4E">
        <w:rPr>
          <w:i/>
          <w:sz w:val="20"/>
          <w:szCs w:val="20"/>
        </w:rPr>
        <w:t>The Artist's Handbook of Materials and Techniques</w:t>
      </w:r>
      <w:r w:rsidRPr="00AA2E4E">
        <w:rPr>
          <w:sz w:val="20"/>
          <w:szCs w:val="20"/>
        </w:rPr>
        <w:t xml:space="preserve">; and Cennini, </w:t>
      </w:r>
      <w:r w:rsidRPr="00AA2E4E">
        <w:rPr>
          <w:i/>
          <w:sz w:val="20"/>
          <w:szCs w:val="20"/>
        </w:rPr>
        <w:t>The Craftsman's Handbook.</w:t>
      </w:r>
    </w:p>
  </w:footnote>
  <w:footnote w:id="16">
    <w:p w14:paraId="48C82B54" w14:textId="6A05BE34"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William Phillip, </w:t>
      </w:r>
      <w:r w:rsidRPr="00AA2E4E">
        <w:rPr>
          <w:i/>
          <w:sz w:val="20"/>
          <w:szCs w:val="20"/>
        </w:rPr>
        <w:t>A Booke of Secrets</w:t>
      </w:r>
      <w:r w:rsidRPr="00AA2E4E">
        <w:rPr>
          <w:sz w:val="20"/>
          <w:szCs w:val="20"/>
        </w:rPr>
        <w:t xml:space="preserve"> (STC 2</w:t>
      </w:r>
      <w:r w:rsidRPr="00AA2E4E">
        <w:rPr>
          <w:sz w:val="20"/>
          <w:szCs w:val="20"/>
          <w:vertAlign w:val="superscript"/>
        </w:rPr>
        <w:t>nd</w:t>
      </w:r>
      <w:r w:rsidRPr="00AA2E4E">
        <w:rPr>
          <w:sz w:val="20"/>
          <w:szCs w:val="20"/>
        </w:rPr>
        <w:t xml:space="preserve"> ed. 3355), 15.</w:t>
      </w:r>
    </w:p>
  </w:footnote>
  <w:footnote w:id="17">
    <w:p w14:paraId="20D19541" w14:textId="50588CC7" w:rsidR="005F6DCC" w:rsidRPr="00AA2E4E" w:rsidRDefault="005F6DCC">
      <w:pPr>
        <w:pStyle w:val="FootnoteText"/>
        <w:rPr>
          <w:sz w:val="20"/>
          <w:szCs w:val="20"/>
        </w:rPr>
      </w:pPr>
      <w:r w:rsidRPr="00AA2E4E">
        <w:rPr>
          <w:rStyle w:val="FootnoteReference"/>
          <w:szCs w:val="20"/>
        </w:rPr>
        <w:footnoteRef/>
      </w:r>
      <w:r w:rsidRPr="00AA2E4E">
        <w:rPr>
          <w:sz w:val="20"/>
          <w:szCs w:val="20"/>
        </w:rPr>
        <w:t xml:space="preserve"> Aloe epacticum is made by drying out the juice of the aloe plant and grinding the residue.  For more information see Nicholas Eastaugh. </w:t>
      </w:r>
      <w:r w:rsidRPr="00AA2E4E">
        <w:rPr>
          <w:i/>
          <w:sz w:val="20"/>
          <w:szCs w:val="20"/>
        </w:rPr>
        <w:t>The Pigment Compendium: A Dictionary of Historical Pigments</w:t>
      </w:r>
      <w:r w:rsidRPr="00AA2E4E">
        <w:rPr>
          <w:sz w:val="20"/>
          <w:szCs w:val="20"/>
        </w:rPr>
        <w:t>. (Amsterdam: Elsevier Butterworth-Heinemann, 2004), 11-12.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0AFAB" w14:textId="77777777" w:rsidR="005F6DCC" w:rsidRDefault="005F6DCC">
    <w:pPr>
      <w:pStyle w:val="HeaderFooter"/>
      <w:tabs>
        <w:tab w:val="clear" w:pos="9020"/>
        <w:tab w:val="center" w:pos="4680"/>
        <w:tab w:val="right" w:pos="9360"/>
      </w:tabs>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34CF"/>
    <w:multiLevelType w:val="multilevel"/>
    <w:tmpl w:val="3362AC24"/>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
    <w:nsid w:val="04D92C0B"/>
    <w:multiLevelType w:val="multilevel"/>
    <w:tmpl w:val="C4ACAF7A"/>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
    <w:nsid w:val="05194179"/>
    <w:multiLevelType w:val="multilevel"/>
    <w:tmpl w:val="0C58CE3C"/>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
    <w:nsid w:val="05AE04E7"/>
    <w:multiLevelType w:val="multilevel"/>
    <w:tmpl w:val="89F03AD8"/>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4">
    <w:nsid w:val="060529A9"/>
    <w:multiLevelType w:val="multilevel"/>
    <w:tmpl w:val="0A4690B6"/>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5">
    <w:nsid w:val="08444861"/>
    <w:multiLevelType w:val="multilevel"/>
    <w:tmpl w:val="E3A4872E"/>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6">
    <w:nsid w:val="098B5069"/>
    <w:multiLevelType w:val="multilevel"/>
    <w:tmpl w:val="23087142"/>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7">
    <w:nsid w:val="1208020B"/>
    <w:multiLevelType w:val="multilevel"/>
    <w:tmpl w:val="2646970C"/>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8">
    <w:nsid w:val="18B475AE"/>
    <w:multiLevelType w:val="multilevel"/>
    <w:tmpl w:val="B85C3822"/>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9">
    <w:nsid w:val="1BBE003A"/>
    <w:multiLevelType w:val="multilevel"/>
    <w:tmpl w:val="9A88D304"/>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0">
    <w:nsid w:val="1DAA34AC"/>
    <w:multiLevelType w:val="multilevel"/>
    <w:tmpl w:val="E24E4578"/>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1">
    <w:nsid w:val="22CF0F8E"/>
    <w:multiLevelType w:val="multilevel"/>
    <w:tmpl w:val="C2500E4A"/>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2">
    <w:nsid w:val="27937F5F"/>
    <w:multiLevelType w:val="multilevel"/>
    <w:tmpl w:val="71D6C32C"/>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3">
    <w:nsid w:val="28B97C07"/>
    <w:multiLevelType w:val="multilevel"/>
    <w:tmpl w:val="B94E74DA"/>
    <w:styleLink w:val="NoteTaking"/>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4">
    <w:nsid w:val="2ACE6060"/>
    <w:multiLevelType w:val="multilevel"/>
    <w:tmpl w:val="22DA76A2"/>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5">
    <w:nsid w:val="304C13B5"/>
    <w:multiLevelType w:val="multilevel"/>
    <w:tmpl w:val="96CED81C"/>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6">
    <w:nsid w:val="39287A47"/>
    <w:multiLevelType w:val="multilevel"/>
    <w:tmpl w:val="9C027226"/>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7">
    <w:nsid w:val="3D0352E7"/>
    <w:multiLevelType w:val="multilevel"/>
    <w:tmpl w:val="81D4027A"/>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8">
    <w:nsid w:val="468E057E"/>
    <w:multiLevelType w:val="multilevel"/>
    <w:tmpl w:val="BEF8E2E6"/>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19">
    <w:nsid w:val="4763779D"/>
    <w:multiLevelType w:val="multilevel"/>
    <w:tmpl w:val="30BE5D42"/>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0">
    <w:nsid w:val="483A12F7"/>
    <w:multiLevelType w:val="multilevel"/>
    <w:tmpl w:val="A0B27F52"/>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1">
    <w:nsid w:val="49DE1174"/>
    <w:multiLevelType w:val="multilevel"/>
    <w:tmpl w:val="8AEE781E"/>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2">
    <w:nsid w:val="4F81565E"/>
    <w:multiLevelType w:val="multilevel"/>
    <w:tmpl w:val="4036D8AE"/>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3">
    <w:nsid w:val="50120C15"/>
    <w:multiLevelType w:val="multilevel"/>
    <w:tmpl w:val="57FE1B1A"/>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4">
    <w:nsid w:val="51D10396"/>
    <w:multiLevelType w:val="multilevel"/>
    <w:tmpl w:val="6C9C28D0"/>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5">
    <w:nsid w:val="525C6658"/>
    <w:multiLevelType w:val="multilevel"/>
    <w:tmpl w:val="2A1CDA46"/>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6">
    <w:nsid w:val="5C6C5CFA"/>
    <w:multiLevelType w:val="hybridMultilevel"/>
    <w:tmpl w:val="73CCC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7025D8"/>
    <w:multiLevelType w:val="multilevel"/>
    <w:tmpl w:val="2C6A2FB8"/>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8">
    <w:nsid w:val="6FBB3402"/>
    <w:multiLevelType w:val="multilevel"/>
    <w:tmpl w:val="DFD691B8"/>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29">
    <w:nsid w:val="738503EC"/>
    <w:multiLevelType w:val="multilevel"/>
    <w:tmpl w:val="4650B896"/>
    <w:lvl w:ilvl="0">
      <w:start w:val="1"/>
      <w:numFmt w:val="bullet"/>
      <w:lvlText w:val="-"/>
      <w:lvlJc w:val="left"/>
      <w:pPr>
        <w:tabs>
          <w:tab w:val="num" w:pos="240"/>
        </w:tabs>
        <w:ind w:left="240" w:hanging="240"/>
      </w:pPr>
      <w:rPr>
        <w:position w:val="4"/>
      </w:rPr>
    </w:lvl>
    <w:lvl w:ilv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0">
    <w:nsid w:val="73A3757D"/>
    <w:multiLevelType w:val="multilevel"/>
    <w:tmpl w:val="1D0233EA"/>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1">
    <w:nsid w:val="78C01E92"/>
    <w:multiLevelType w:val="multilevel"/>
    <w:tmpl w:val="132E102E"/>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start w:val="1"/>
      <w:numFmt w:val="bullet"/>
      <w:lvlText w:val="-"/>
      <w:lvlJc w:val="left"/>
      <w:pPr>
        <w:tabs>
          <w:tab w:val="num" w:pos="720"/>
        </w:tabs>
        <w:ind w:left="720" w:hanging="240"/>
      </w:pPr>
      <w:rPr>
        <w:position w:val="4"/>
      </w:rPr>
    </w:lvl>
    <w:lvl w:ilvl="3">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2">
    <w:nsid w:val="7AD879D0"/>
    <w:multiLevelType w:val="multilevel"/>
    <w:tmpl w:val="C8482FFC"/>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abstractNum w:abstractNumId="33">
    <w:nsid w:val="7FF410E6"/>
    <w:multiLevelType w:val="multilevel"/>
    <w:tmpl w:val="E0167114"/>
    <w:lvl w:ilvl="0">
      <w:start w:val="1"/>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0"/>
      </w:rPr>
    </w:lvl>
    <w:lvl w:ilvl="2">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0"/>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0"/>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0"/>
      </w:rPr>
    </w:lvl>
    <w:lvl w:ilvl="8">
      <w:start w:val="1"/>
      <w:numFmt w:val="bullet"/>
      <w:lvlText w:val="-"/>
      <w:lvlJc w:val="left"/>
      <w:pPr>
        <w:tabs>
          <w:tab w:val="num" w:pos="2160"/>
        </w:tabs>
        <w:ind w:left="2160" w:hanging="240"/>
      </w:pPr>
      <w:rPr>
        <w:position w:val="4"/>
      </w:rPr>
    </w:lvl>
  </w:abstractNum>
  <w:num w:numId="1">
    <w:abstractNumId w:val="21"/>
  </w:num>
  <w:num w:numId="2">
    <w:abstractNumId w:val="22"/>
  </w:num>
  <w:num w:numId="3">
    <w:abstractNumId w:val="3"/>
  </w:num>
  <w:num w:numId="4">
    <w:abstractNumId w:val="29"/>
  </w:num>
  <w:num w:numId="5">
    <w:abstractNumId w:val="0"/>
  </w:num>
  <w:num w:numId="6">
    <w:abstractNumId w:val="18"/>
  </w:num>
  <w:num w:numId="7">
    <w:abstractNumId w:val="9"/>
  </w:num>
  <w:num w:numId="8">
    <w:abstractNumId w:val="28"/>
  </w:num>
  <w:num w:numId="9">
    <w:abstractNumId w:val="25"/>
  </w:num>
  <w:num w:numId="10">
    <w:abstractNumId w:val="14"/>
  </w:num>
  <w:num w:numId="11">
    <w:abstractNumId w:val="27"/>
  </w:num>
  <w:num w:numId="12">
    <w:abstractNumId w:val="1"/>
  </w:num>
  <w:num w:numId="13">
    <w:abstractNumId w:val="15"/>
  </w:num>
  <w:num w:numId="14">
    <w:abstractNumId w:val="8"/>
  </w:num>
  <w:num w:numId="15">
    <w:abstractNumId w:val="30"/>
  </w:num>
  <w:num w:numId="16">
    <w:abstractNumId w:val="31"/>
  </w:num>
  <w:num w:numId="17">
    <w:abstractNumId w:val="6"/>
  </w:num>
  <w:num w:numId="18">
    <w:abstractNumId w:val="19"/>
  </w:num>
  <w:num w:numId="19">
    <w:abstractNumId w:val="11"/>
  </w:num>
  <w:num w:numId="20">
    <w:abstractNumId w:val="24"/>
  </w:num>
  <w:num w:numId="21">
    <w:abstractNumId w:val="33"/>
  </w:num>
  <w:num w:numId="22">
    <w:abstractNumId w:val="23"/>
  </w:num>
  <w:num w:numId="23">
    <w:abstractNumId w:val="4"/>
  </w:num>
  <w:num w:numId="24">
    <w:abstractNumId w:val="7"/>
  </w:num>
  <w:num w:numId="25">
    <w:abstractNumId w:val="5"/>
  </w:num>
  <w:num w:numId="26">
    <w:abstractNumId w:val="12"/>
  </w:num>
  <w:num w:numId="27">
    <w:abstractNumId w:val="2"/>
  </w:num>
  <w:num w:numId="28">
    <w:abstractNumId w:val="16"/>
  </w:num>
  <w:num w:numId="29">
    <w:abstractNumId w:val="20"/>
  </w:num>
  <w:num w:numId="30">
    <w:abstractNumId w:val="32"/>
  </w:num>
  <w:num w:numId="31">
    <w:abstractNumId w:val="10"/>
  </w:num>
  <w:num w:numId="32">
    <w:abstractNumId w:val="17"/>
  </w:num>
  <w:num w:numId="33">
    <w:abstractNumId w:val="13"/>
  </w:num>
  <w:num w:numId="34">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mela H Smith">
    <w15:presenceInfo w15:providerId="None" w15:userId="Pamela H Smi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60"/>
    <w:rsid w:val="00007890"/>
    <w:rsid w:val="00014C4C"/>
    <w:rsid w:val="000273B1"/>
    <w:rsid w:val="000405CA"/>
    <w:rsid w:val="00056473"/>
    <w:rsid w:val="00066C60"/>
    <w:rsid w:val="000B5542"/>
    <w:rsid w:val="000B626B"/>
    <w:rsid w:val="000C07F8"/>
    <w:rsid w:val="000D386E"/>
    <w:rsid w:val="000D6DF5"/>
    <w:rsid w:val="000E3B89"/>
    <w:rsid w:val="00110E68"/>
    <w:rsid w:val="0011651A"/>
    <w:rsid w:val="001226E6"/>
    <w:rsid w:val="00130D2A"/>
    <w:rsid w:val="00143127"/>
    <w:rsid w:val="0014646E"/>
    <w:rsid w:val="00165036"/>
    <w:rsid w:val="00165F43"/>
    <w:rsid w:val="00166991"/>
    <w:rsid w:val="00180156"/>
    <w:rsid w:val="00190F7D"/>
    <w:rsid w:val="00197C7F"/>
    <w:rsid w:val="00197E83"/>
    <w:rsid w:val="001A3241"/>
    <w:rsid w:val="001B4B58"/>
    <w:rsid w:val="001D6EFF"/>
    <w:rsid w:val="001E2184"/>
    <w:rsid w:val="001F1648"/>
    <w:rsid w:val="001F6055"/>
    <w:rsid w:val="00200A31"/>
    <w:rsid w:val="00237D4E"/>
    <w:rsid w:val="00255160"/>
    <w:rsid w:val="00256480"/>
    <w:rsid w:val="00276541"/>
    <w:rsid w:val="00280C44"/>
    <w:rsid w:val="002829F8"/>
    <w:rsid w:val="00283441"/>
    <w:rsid w:val="00283F46"/>
    <w:rsid w:val="002A112A"/>
    <w:rsid w:val="002A387D"/>
    <w:rsid w:val="002B663B"/>
    <w:rsid w:val="002D005C"/>
    <w:rsid w:val="002D78C8"/>
    <w:rsid w:val="002E0F81"/>
    <w:rsid w:val="002F75CA"/>
    <w:rsid w:val="00302D2C"/>
    <w:rsid w:val="00306835"/>
    <w:rsid w:val="00341840"/>
    <w:rsid w:val="003500C3"/>
    <w:rsid w:val="0036319E"/>
    <w:rsid w:val="00364473"/>
    <w:rsid w:val="00370BE3"/>
    <w:rsid w:val="003726EE"/>
    <w:rsid w:val="00380C23"/>
    <w:rsid w:val="00387A9D"/>
    <w:rsid w:val="0039574C"/>
    <w:rsid w:val="00397322"/>
    <w:rsid w:val="00397FBB"/>
    <w:rsid w:val="003A2D36"/>
    <w:rsid w:val="003B73E7"/>
    <w:rsid w:val="003D073F"/>
    <w:rsid w:val="003D0813"/>
    <w:rsid w:val="003F2E77"/>
    <w:rsid w:val="003F6B11"/>
    <w:rsid w:val="0041495C"/>
    <w:rsid w:val="00427122"/>
    <w:rsid w:val="00427137"/>
    <w:rsid w:val="0044215E"/>
    <w:rsid w:val="00442F00"/>
    <w:rsid w:val="00460096"/>
    <w:rsid w:val="004607FF"/>
    <w:rsid w:val="004661CE"/>
    <w:rsid w:val="00466BE0"/>
    <w:rsid w:val="00490D58"/>
    <w:rsid w:val="0049115D"/>
    <w:rsid w:val="00492FED"/>
    <w:rsid w:val="004953FA"/>
    <w:rsid w:val="0049744F"/>
    <w:rsid w:val="004A4333"/>
    <w:rsid w:val="004C52D7"/>
    <w:rsid w:val="004D0A96"/>
    <w:rsid w:val="00500CF4"/>
    <w:rsid w:val="00502FD9"/>
    <w:rsid w:val="00536683"/>
    <w:rsid w:val="00536B5A"/>
    <w:rsid w:val="00537403"/>
    <w:rsid w:val="00544365"/>
    <w:rsid w:val="00547351"/>
    <w:rsid w:val="00556BBF"/>
    <w:rsid w:val="00564ABC"/>
    <w:rsid w:val="005661BB"/>
    <w:rsid w:val="00566570"/>
    <w:rsid w:val="00576C25"/>
    <w:rsid w:val="005807FE"/>
    <w:rsid w:val="005824D5"/>
    <w:rsid w:val="00585D7E"/>
    <w:rsid w:val="00592997"/>
    <w:rsid w:val="00596E58"/>
    <w:rsid w:val="005A7186"/>
    <w:rsid w:val="005C55EF"/>
    <w:rsid w:val="005C7CCD"/>
    <w:rsid w:val="005D25E4"/>
    <w:rsid w:val="005F1209"/>
    <w:rsid w:val="005F6DCC"/>
    <w:rsid w:val="00603693"/>
    <w:rsid w:val="00605214"/>
    <w:rsid w:val="0062176C"/>
    <w:rsid w:val="00631F3E"/>
    <w:rsid w:val="00647B2D"/>
    <w:rsid w:val="006549BB"/>
    <w:rsid w:val="006638A0"/>
    <w:rsid w:val="00666143"/>
    <w:rsid w:val="00681F73"/>
    <w:rsid w:val="00687EFB"/>
    <w:rsid w:val="006B276A"/>
    <w:rsid w:val="006B2950"/>
    <w:rsid w:val="006B2BDB"/>
    <w:rsid w:val="006C0F05"/>
    <w:rsid w:val="006C74E7"/>
    <w:rsid w:val="00700B25"/>
    <w:rsid w:val="00727CB5"/>
    <w:rsid w:val="007306CB"/>
    <w:rsid w:val="00734997"/>
    <w:rsid w:val="00736FCD"/>
    <w:rsid w:val="00742713"/>
    <w:rsid w:val="007541F3"/>
    <w:rsid w:val="00761391"/>
    <w:rsid w:val="00765046"/>
    <w:rsid w:val="00774B34"/>
    <w:rsid w:val="00795AC1"/>
    <w:rsid w:val="007A790A"/>
    <w:rsid w:val="007B0DB5"/>
    <w:rsid w:val="007B3707"/>
    <w:rsid w:val="007D0C5E"/>
    <w:rsid w:val="007D33A5"/>
    <w:rsid w:val="007D36A5"/>
    <w:rsid w:val="007D66D4"/>
    <w:rsid w:val="007E2BD9"/>
    <w:rsid w:val="007F04C0"/>
    <w:rsid w:val="008132A1"/>
    <w:rsid w:val="00853742"/>
    <w:rsid w:val="00855841"/>
    <w:rsid w:val="008614AD"/>
    <w:rsid w:val="00872C8B"/>
    <w:rsid w:val="008863F4"/>
    <w:rsid w:val="008871A9"/>
    <w:rsid w:val="008947D3"/>
    <w:rsid w:val="00895887"/>
    <w:rsid w:val="008A1151"/>
    <w:rsid w:val="008A330C"/>
    <w:rsid w:val="008C5E18"/>
    <w:rsid w:val="008D6677"/>
    <w:rsid w:val="008E339B"/>
    <w:rsid w:val="008E76B9"/>
    <w:rsid w:val="008E7CC9"/>
    <w:rsid w:val="008F1B17"/>
    <w:rsid w:val="009007A4"/>
    <w:rsid w:val="00905D81"/>
    <w:rsid w:val="00906A91"/>
    <w:rsid w:val="009133E6"/>
    <w:rsid w:val="00921E5E"/>
    <w:rsid w:val="0092770B"/>
    <w:rsid w:val="00941DDE"/>
    <w:rsid w:val="00953F15"/>
    <w:rsid w:val="00984D44"/>
    <w:rsid w:val="009978F3"/>
    <w:rsid w:val="009B5816"/>
    <w:rsid w:val="009D62D1"/>
    <w:rsid w:val="009E608E"/>
    <w:rsid w:val="00A0654A"/>
    <w:rsid w:val="00A06637"/>
    <w:rsid w:val="00A14C49"/>
    <w:rsid w:val="00A1586B"/>
    <w:rsid w:val="00A2207B"/>
    <w:rsid w:val="00A25AF1"/>
    <w:rsid w:val="00A362EF"/>
    <w:rsid w:val="00A44E53"/>
    <w:rsid w:val="00A45C25"/>
    <w:rsid w:val="00A550AA"/>
    <w:rsid w:val="00A567B0"/>
    <w:rsid w:val="00A60B91"/>
    <w:rsid w:val="00A76BD8"/>
    <w:rsid w:val="00A86FA3"/>
    <w:rsid w:val="00A877D3"/>
    <w:rsid w:val="00A96600"/>
    <w:rsid w:val="00AA2E4E"/>
    <w:rsid w:val="00AC0ABF"/>
    <w:rsid w:val="00AC285B"/>
    <w:rsid w:val="00AC4AAD"/>
    <w:rsid w:val="00AD38B9"/>
    <w:rsid w:val="00AF0319"/>
    <w:rsid w:val="00AF42A2"/>
    <w:rsid w:val="00B03472"/>
    <w:rsid w:val="00B05F82"/>
    <w:rsid w:val="00B06546"/>
    <w:rsid w:val="00B110C6"/>
    <w:rsid w:val="00B165F6"/>
    <w:rsid w:val="00B3471C"/>
    <w:rsid w:val="00B44BBB"/>
    <w:rsid w:val="00B62A19"/>
    <w:rsid w:val="00B62DFB"/>
    <w:rsid w:val="00B64D93"/>
    <w:rsid w:val="00B9148F"/>
    <w:rsid w:val="00BA0B1F"/>
    <w:rsid w:val="00BB1534"/>
    <w:rsid w:val="00BB2156"/>
    <w:rsid w:val="00BB5EB5"/>
    <w:rsid w:val="00BB7E7E"/>
    <w:rsid w:val="00BC3AA2"/>
    <w:rsid w:val="00BE25D1"/>
    <w:rsid w:val="00BF243B"/>
    <w:rsid w:val="00C1423A"/>
    <w:rsid w:val="00C17D02"/>
    <w:rsid w:val="00C2157D"/>
    <w:rsid w:val="00C27D47"/>
    <w:rsid w:val="00C41365"/>
    <w:rsid w:val="00C43052"/>
    <w:rsid w:val="00C444D0"/>
    <w:rsid w:val="00C50E8E"/>
    <w:rsid w:val="00C575BE"/>
    <w:rsid w:val="00C62917"/>
    <w:rsid w:val="00C66317"/>
    <w:rsid w:val="00CC4E7A"/>
    <w:rsid w:val="00CC798C"/>
    <w:rsid w:val="00CE2136"/>
    <w:rsid w:val="00CE30EE"/>
    <w:rsid w:val="00CE753A"/>
    <w:rsid w:val="00CF0689"/>
    <w:rsid w:val="00D1692A"/>
    <w:rsid w:val="00D47502"/>
    <w:rsid w:val="00D53523"/>
    <w:rsid w:val="00D54A1B"/>
    <w:rsid w:val="00D713F2"/>
    <w:rsid w:val="00D737E0"/>
    <w:rsid w:val="00D74737"/>
    <w:rsid w:val="00D83B8A"/>
    <w:rsid w:val="00D97138"/>
    <w:rsid w:val="00DA19E9"/>
    <w:rsid w:val="00DA63B1"/>
    <w:rsid w:val="00DB12BE"/>
    <w:rsid w:val="00DB39DF"/>
    <w:rsid w:val="00DB4220"/>
    <w:rsid w:val="00DB545D"/>
    <w:rsid w:val="00DB7F0B"/>
    <w:rsid w:val="00DC4751"/>
    <w:rsid w:val="00DC7A4C"/>
    <w:rsid w:val="00DD0C5E"/>
    <w:rsid w:val="00DD48AC"/>
    <w:rsid w:val="00DF7BED"/>
    <w:rsid w:val="00DF7FDF"/>
    <w:rsid w:val="00E1271E"/>
    <w:rsid w:val="00E1339A"/>
    <w:rsid w:val="00E333BB"/>
    <w:rsid w:val="00E41AAE"/>
    <w:rsid w:val="00E439C5"/>
    <w:rsid w:val="00E50E79"/>
    <w:rsid w:val="00E54DFA"/>
    <w:rsid w:val="00E627B1"/>
    <w:rsid w:val="00E65023"/>
    <w:rsid w:val="00E75596"/>
    <w:rsid w:val="00E85E6A"/>
    <w:rsid w:val="00E964E2"/>
    <w:rsid w:val="00EB22D5"/>
    <w:rsid w:val="00EB2D9A"/>
    <w:rsid w:val="00EC1483"/>
    <w:rsid w:val="00ED42A9"/>
    <w:rsid w:val="00ED5540"/>
    <w:rsid w:val="00ED5B52"/>
    <w:rsid w:val="00EE11FC"/>
    <w:rsid w:val="00EF42CD"/>
    <w:rsid w:val="00F0154D"/>
    <w:rsid w:val="00F050A3"/>
    <w:rsid w:val="00F20C3C"/>
    <w:rsid w:val="00F33AC1"/>
    <w:rsid w:val="00F3625A"/>
    <w:rsid w:val="00F54F15"/>
    <w:rsid w:val="00F709A0"/>
    <w:rsid w:val="00FA61C7"/>
    <w:rsid w:val="00FA7532"/>
    <w:rsid w:val="00FD53E6"/>
    <w:rsid w:val="00FE1338"/>
    <w:rsid w:val="00FE4E5B"/>
    <w:rsid w:val="00FE6D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F3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Title">
    <w:name w:val="Title"/>
    <w:next w:val="Body2"/>
    <w:pPr>
      <w:keepNext/>
      <w:spacing w:before="200" w:after="200"/>
      <w:outlineLvl w:val="1"/>
    </w:pPr>
    <w:rPr>
      <w:rFonts w:ascii="Helvetica" w:hAnsi="Arial Unicode MS" w:cs="Arial Unicode MS"/>
      <w:b/>
      <w:bCs/>
      <w:color w:val="434343"/>
      <w:sz w:val="36"/>
      <w:szCs w:val="36"/>
    </w:rPr>
  </w:style>
  <w:style w:type="paragraph" w:customStyle="1" w:styleId="Body2">
    <w:name w:val="Body 2"/>
    <w:rPr>
      <w:rFonts w:ascii="Helvetica" w:hAnsi="Arial Unicode MS" w:cs="Arial Unicode MS"/>
      <w:color w:val="000000"/>
      <w:sz w:val="22"/>
      <w:szCs w:val="22"/>
    </w:rPr>
  </w:style>
  <w:style w:type="paragraph" w:customStyle="1" w:styleId="Subject">
    <w:name w:val="Subject"/>
    <w:next w:val="Body"/>
    <w:pPr>
      <w:keepNext/>
      <w:spacing w:before="360" w:after="40" w:line="288" w:lineRule="auto"/>
      <w:outlineLvl w:val="2"/>
    </w:pPr>
    <w:rPr>
      <w:rFonts w:ascii="Helvetica Light" w:hAnsi="Arial Unicode MS" w:cs="Arial Unicode MS"/>
      <w:color w:val="000000"/>
      <w:spacing w:val="5"/>
      <w:sz w:val="28"/>
      <w:szCs w:val="28"/>
    </w:rPr>
  </w:style>
  <w:style w:type="paragraph" w:customStyle="1" w:styleId="Body">
    <w:name w:val="Body"/>
    <w:pPr>
      <w:spacing w:before="160" w:line="288" w:lineRule="auto"/>
    </w:pPr>
    <w:rPr>
      <w:rFonts w:ascii="Helvetica" w:hAnsi="Arial Unicode MS" w:cs="Arial Unicode MS"/>
      <w:color w:val="000000"/>
      <w:sz w:val="24"/>
      <w:szCs w:val="24"/>
    </w:rPr>
  </w:style>
  <w:style w:type="paragraph" w:customStyle="1" w:styleId="Heading">
    <w:name w:val="Heading"/>
    <w:next w:val="Body2"/>
    <w:pPr>
      <w:keepNext/>
      <w:outlineLvl w:val="0"/>
    </w:pPr>
    <w:rPr>
      <w:rFonts w:ascii="Helvetica" w:hAnsi="Arial Unicode MS" w:cs="Arial Unicode MS"/>
      <w:b/>
      <w:bCs/>
      <w:color w:val="000000"/>
      <w:sz w:val="36"/>
      <w:szCs w:val="36"/>
    </w:rPr>
  </w:style>
  <w:style w:type="numbering" w:customStyle="1" w:styleId="NoteTaking">
    <w:name w:val="Note Taking"/>
    <w:pPr>
      <w:numPr>
        <w:numId w:val="33"/>
      </w:numPr>
    </w:p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u w:val="single"/>
    </w:rPr>
  </w:style>
  <w:style w:type="paragraph" w:styleId="Header">
    <w:name w:val="header"/>
    <w:basedOn w:val="Normal"/>
    <w:link w:val="HeaderChar"/>
    <w:uiPriority w:val="99"/>
    <w:unhideWhenUsed/>
    <w:rsid w:val="00B64D93"/>
    <w:pPr>
      <w:tabs>
        <w:tab w:val="center" w:pos="4320"/>
        <w:tab w:val="right" w:pos="8640"/>
      </w:tabs>
    </w:pPr>
  </w:style>
  <w:style w:type="character" w:customStyle="1" w:styleId="HeaderChar">
    <w:name w:val="Header Char"/>
    <w:basedOn w:val="DefaultParagraphFont"/>
    <w:link w:val="Header"/>
    <w:uiPriority w:val="99"/>
    <w:rsid w:val="00B64D93"/>
    <w:rPr>
      <w:sz w:val="24"/>
      <w:szCs w:val="24"/>
    </w:rPr>
  </w:style>
  <w:style w:type="paragraph" w:styleId="Footer">
    <w:name w:val="footer"/>
    <w:basedOn w:val="Normal"/>
    <w:link w:val="FooterChar"/>
    <w:uiPriority w:val="99"/>
    <w:unhideWhenUsed/>
    <w:rsid w:val="00B64D93"/>
    <w:pPr>
      <w:tabs>
        <w:tab w:val="center" w:pos="4320"/>
        <w:tab w:val="right" w:pos="8640"/>
      </w:tabs>
    </w:pPr>
  </w:style>
  <w:style w:type="character" w:customStyle="1" w:styleId="FooterChar">
    <w:name w:val="Footer Char"/>
    <w:basedOn w:val="DefaultParagraphFont"/>
    <w:link w:val="Footer"/>
    <w:uiPriority w:val="99"/>
    <w:rsid w:val="00B64D93"/>
    <w:rPr>
      <w:sz w:val="24"/>
      <w:szCs w:val="24"/>
    </w:rPr>
  </w:style>
  <w:style w:type="paragraph" w:styleId="NormalWeb">
    <w:name w:val="Normal (Web)"/>
    <w:basedOn w:val="Normal"/>
    <w:uiPriority w:val="99"/>
    <w:semiHidden/>
    <w:unhideWhenUsed/>
    <w:rsid w:val="000B554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rPr>
  </w:style>
  <w:style w:type="paragraph" w:styleId="FootnoteText">
    <w:name w:val="footnote text"/>
    <w:basedOn w:val="Normal"/>
    <w:link w:val="FootnoteTextChar"/>
    <w:uiPriority w:val="99"/>
    <w:unhideWhenUsed/>
    <w:rsid w:val="00E65023"/>
  </w:style>
  <w:style w:type="character" w:customStyle="1" w:styleId="FootnoteTextChar">
    <w:name w:val="Footnote Text Char"/>
    <w:basedOn w:val="DefaultParagraphFont"/>
    <w:link w:val="FootnoteText"/>
    <w:uiPriority w:val="99"/>
    <w:rsid w:val="00E65023"/>
    <w:rPr>
      <w:sz w:val="24"/>
      <w:szCs w:val="24"/>
    </w:rPr>
  </w:style>
  <w:style w:type="character" w:styleId="FootnoteReference">
    <w:name w:val="footnote reference"/>
    <w:basedOn w:val="DefaultParagraphFont"/>
    <w:uiPriority w:val="99"/>
    <w:unhideWhenUsed/>
    <w:rsid w:val="00B3471C"/>
    <w:rPr>
      <w:sz w:val="20"/>
      <w:vertAlign w:val="superscript"/>
    </w:rPr>
  </w:style>
  <w:style w:type="character" w:styleId="PageNumber">
    <w:name w:val="page number"/>
    <w:basedOn w:val="DefaultParagraphFont"/>
    <w:uiPriority w:val="99"/>
    <w:semiHidden/>
    <w:unhideWhenUsed/>
    <w:rsid w:val="00E65023"/>
  </w:style>
  <w:style w:type="paragraph" w:styleId="ListParagraph">
    <w:name w:val="List Paragraph"/>
    <w:basedOn w:val="Normal"/>
    <w:uiPriority w:val="34"/>
    <w:qFormat/>
    <w:rsid w:val="007D36A5"/>
    <w:pPr>
      <w:ind w:left="720"/>
      <w:contextualSpacing/>
    </w:pPr>
  </w:style>
  <w:style w:type="paragraph" w:styleId="BalloonText">
    <w:name w:val="Balloon Text"/>
    <w:basedOn w:val="Normal"/>
    <w:link w:val="BalloonTextChar"/>
    <w:uiPriority w:val="99"/>
    <w:semiHidden/>
    <w:unhideWhenUsed/>
    <w:rsid w:val="00DA19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9E9"/>
    <w:rPr>
      <w:rFonts w:ascii="Segoe UI" w:hAnsi="Segoe UI" w:cs="Segoe UI"/>
      <w:sz w:val="18"/>
      <w:szCs w:val="18"/>
    </w:rPr>
  </w:style>
  <w:style w:type="character" w:styleId="CommentReference">
    <w:name w:val="annotation reference"/>
    <w:basedOn w:val="DefaultParagraphFont"/>
    <w:uiPriority w:val="99"/>
    <w:semiHidden/>
    <w:unhideWhenUsed/>
    <w:rsid w:val="00734997"/>
    <w:rPr>
      <w:sz w:val="18"/>
      <w:szCs w:val="18"/>
    </w:rPr>
  </w:style>
  <w:style w:type="paragraph" w:styleId="CommentText">
    <w:name w:val="annotation text"/>
    <w:basedOn w:val="Normal"/>
    <w:link w:val="CommentTextChar"/>
    <w:uiPriority w:val="99"/>
    <w:semiHidden/>
    <w:unhideWhenUsed/>
    <w:rsid w:val="00734997"/>
  </w:style>
  <w:style w:type="character" w:customStyle="1" w:styleId="CommentTextChar">
    <w:name w:val="Comment Text Char"/>
    <w:basedOn w:val="DefaultParagraphFont"/>
    <w:link w:val="CommentText"/>
    <w:uiPriority w:val="99"/>
    <w:semiHidden/>
    <w:rsid w:val="00734997"/>
    <w:rPr>
      <w:sz w:val="24"/>
      <w:szCs w:val="24"/>
    </w:rPr>
  </w:style>
  <w:style w:type="paragraph" w:styleId="CommentSubject">
    <w:name w:val="annotation subject"/>
    <w:basedOn w:val="CommentText"/>
    <w:next w:val="CommentText"/>
    <w:link w:val="CommentSubjectChar"/>
    <w:uiPriority w:val="99"/>
    <w:semiHidden/>
    <w:unhideWhenUsed/>
    <w:rsid w:val="00734997"/>
    <w:rPr>
      <w:b/>
      <w:bCs/>
      <w:sz w:val="20"/>
      <w:szCs w:val="20"/>
    </w:rPr>
  </w:style>
  <w:style w:type="character" w:customStyle="1" w:styleId="CommentSubjectChar">
    <w:name w:val="Comment Subject Char"/>
    <w:basedOn w:val="CommentTextChar"/>
    <w:link w:val="CommentSubject"/>
    <w:uiPriority w:val="99"/>
    <w:semiHidden/>
    <w:rsid w:val="00734997"/>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Title">
    <w:name w:val="Title"/>
    <w:next w:val="Body2"/>
    <w:pPr>
      <w:keepNext/>
      <w:spacing w:before="200" w:after="200"/>
      <w:outlineLvl w:val="1"/>
    </w:pPr>
    <w:rPr>
      <w:rFonts w:ascii="Helvetica" w:hAnsi="Arial Unicode MS" w:cs="Arial Unicode MS"/>
      <w:b/>
      <w:bCs/>
      <w:color w:val="434343"/>
      <w:sz w:val="36"/>
      <w:szCs w:val="36"/>
    </w:rPr>
  </w:style>
  <w:style w:type="paragraph" w:customStyle="1" w:styleId="Body2">
    <w:name w:val="Body 2"/>
    <w:rPr>
      <w:rFonts w:ascii="Helvetica" w:hAnsi="Arial Unicode MS" w:cs="Arial Unicode MS"/>
      <w:color w:val="000000"/>
      <w:sz w:val="22"/>
      <w:szCs w:val="22"/>
    </w:rPr>
  </w:style>
  <w:style w:type="paragraph" w:customStyle="1" w:styleId="Subject">
    <w:name w:val="Subject"/>
    <w:next w:val="Body"/>
    <w:pPr>
      <w:keepNext/>
      <w:spacing w:before="360" w:after="40" w:line="288" w:lineRule="auto"/>
      <w:outlineLvl w:val="2"/>
    </w:pPr>
    <w:rPr>
      <w:rFonts w:ascii="Helvetica Light" w:hAnsi="Arial Unicode MS" w:cs="Arial Unicode MS"/>
      <w:color w:val="000000"/>
      <w:spacing w:val="5"/>
      <w:sz w:val="28"/>
      <w:szCs w:val="28"/>
    </w:rPr>
  </w:style>
  <w:style w:type="paragraph" w:customStyle="1" w:styleId="Body">
    <w:name w:val="Body"/>
    <w:pPr>
      <w:spacing w:before="160" w:line="288" w:lineRule="auto"/>
    </w:pPr>
    <w:rPr>
      <w:rFonts w:ascii="Helvetica" w:hAnsi="Arial Unicode MS" w:cs="Arial Unicode MS"/>
      <w:color w:val="000000"/>
      <w:sz w:val="24"/>
      <w:szCs w:val="24"/>
    </w:rPr>
  </w:style>
  <w:style w:type="paragraph" w:customStyle="1" w:styleId="Heading">
    <w:name w:val="Heading"/>
    <w:next w:val="Body2"/>
    <w:pPr>
      <w:keepNext/>
      <w:outlineLvl w:val="0"/>
    </w:pPr>
    <w:rPr>
      <w:rFonts w:ascii="Helvetica" w:hAnsi="Arial Unicode MS" w:cs="Arial Unicode MS"/>
      <w:b/>
      <w:bCs/>
      <w:color w:val="000000"/>
      <w:sz w:val="36"/>
      <w:szCs w:val="36"/>
    </w:rPr>
  </w:style>
  <w:style w:type="numbering" w:customStyle="1" w:styleId="NoteTaking">
    <w:name w:val="Note Taking"/>
    <w:pPr>
      <w:numPr>
        <w:numId w:val="33"/>
      </w:numPr>
    </w:p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u w:val="single"/>
    </w:rPr>
  </w:style>
  <w:style w:type="paragraph" w:styleId="Header">
    <w:name w:val="header"/>
    <w:basedOn w:val="Normal"/>
    <w:link w:val="HeaderChar"/>
    <w:uiPriority w:val="99"/>
    <w:unhideWhenUsed/>
    <w:rsid w:val="00B64D93"/>
    <w:pPr>
      <w:tabs>
        <w:tab w:val="center" w:pos="4320"/>
        <w:tab w:val="right" w:pos="8640"/>
      </w:tabs>
    </w:pPr>
  </w:style>
  <w:style w:type="character" w:customStyle="1" w:styleId="HeaderChar">
    <w:name w:val="Header Char"/>
    <w:basedOn w:val="DefaultParagraphFont"/>
    <w:link w:val="Header"/>
    <w:uiPriority w:val="99"/>
    <w:rsid w:val="00B64D93"/>
    <w:rPr>
      <w:sz w:val="24"/>
      <w:szCs w:val="24"/>
    </w:rPr>
  </w:style>
  <w:style w:type="paragraph" w:styleId="Footer">
    <w:name w:val="footer"/>
    <w:basedOn w:val="Normal"/>
    <w:link w:val="FooterChar"/>
    <w:uiPriority w:val="99"/>
    <w:unhideWhenUsed/>
    <w:rsid w:val="00B64D93"/>
    <w:pPr>
      <w:tabs>
        <w:tab w:val="center" w:pos="4320"/>
        <w:tab w:val="right" w:pos="8640"/>
      </w:tabs>
    </w:pPr>
  </w:style>
  <w:style w:type="character" w:customStyle="1" w:styleId="FooterChar">
    <w:name w:val="Footer Char"/>
    <w:basedOn w:val="DefaultParagraphFont"/>
    <w:link w:val="Footer"/>
    <w:uiPriority w:val="99"/>
    <w:rsid w:val="00B64D93"/>
    <w:rPr>
      <w:sz w:val="24"/>
      <w:szCs w:val="24"/>
    </w:rPr>
  </w:style>
  <w:style w:type="paragraph" w:styleId="NormalWeb">
    <w:name w:val="Normal (Web)"/>
    <w:basedOn w:val="Normal"/>
    <w:uiPriority w:val="99"/>
    <w:semiHidden/>
    <w:unhideWhenUsed/>
    <w:rsid w:val="000B554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rPr>
  </w:style>
  <w:style w:type="paragraph" w:styleId="FootnoteText">
    <w:name w:val="footnote text"/>
    <w:basedOn w:val="Normal"/>
    <w:link w:val="FootnoteTextChar"/>
    <w:uiPriority w:val="99"/>
    <w:unhideWhenUsed/>
    <w:rsid w:val="00E65023"/>
  </w:style>
  <w:style w:type="character" w:customStyle="1" w:styleId="FootnoteTextChar">
    <w:name w:val="Footnote Text Char"/>
    <w:basedOn w:val="DefaultParagraphFont"/>
    <w:link w:val="FootnoteText"/>
    <w:uiPriority w:val="99"/>
    <w:rsid w:val="00E65023"/>
    <w:rPr>
      <w:sz w:val="24"/>
      <w:szCs w:val="24"/>
    </w:rPr>
  </w:style>
  <w:style w:type="character" w:styleId="FootnoteReference">
    <w:name w:val="footnote reference"/>
    <w:basedOn w:val="DefaultParagraphFont"/>
    <w:uiPriority w:val="99"/>
    <w:unhideWhenUsed/>
    <w:rsid w:val="00B3471C"/>
    <w:rPr>
      <w:sz w:val="20"/>
      <w:vertAlign w:val="superscript"/>
    </w:rPr>
  </w:style>
  <w:style w:type="character" w:styleId="PageNumber">
    <w:name w:val="page number"/>
    <w:basedOn w:val="DefaultParagraphFont"/>
    <w:uiPriority w:val="99"/>
    <w:semiHidden/>
    <w:unhideWhenUsed/>
    <w:rsid w:val="00E65023"/>
  </w:style>
  <w:style w:type="paragraph" w:styleId="ListParagraph">
    <w:name w:val="List Paragraph"/>
    <w:basedOn w:val="Normal"/>
    <w:uiPriority w:val="34"/>
    <w:qFormat/>
    <w:rsid w:val="007D36A5"/>
    <w:pPr>
      <w:ind w:left="720"/>
      <w:contextualSpacing/>
    </w:pPr>
  </w:style>
  <w:style w:type="paragraph" w:styleId="BalloonText">
    <w:name w:val="Balloon Text"/>
    <w:basedOn w:val="Normal"/>
    <w:link w:val="BalloonTextChar"/>
    <w:uiPriority w:val="99"/>
    <w:semiHidden/>
    <w:unhideWhenUsed/>
    <w:rsid w:val="00DA19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9E9"/>
    <w:rPr>
      <w:rFonts w:ascii="Segoe UI" w:hAnsi="Segoe UI" w:cs="Segoe UI"/>
      <w:sz w:val="18"/>
      <w:szCs w:val="18"/>
    </w:rPr>
  </w:style>
  <w:style w:type="character" w:styleId="CommentReference">
    <w:name w:val="annotation reference"/>
    <w:basedOn w:val="DefaultParagraphFont"/>
    <w:uiPriority w:val="99"/>
    <w:semiHidden/>
    <w:unhideWhenUsed/>
    <w:rsid w:val="00734997"/>
    <w:rPr>
      <w:sz w:val="18"/>
      <w:szCs w:val="18"/>
    </w:rPr>
  </w:style>
  <w:style w:type="paragraph" w:styleId="CommentText">
    <w:name w:val="annotation text"/>
    <w:basedOn w:val="Normal"/>
    <w:link w:val="CommentTextChar"/>
    <w:uiPriority w:val="99"/>
    <w:semiHidden/>
    <w:unhideWhenUsed/>
    <w:rsid w:val="00734997"/>
  </w:style>
  <w:style w:type="character" w:customStyle="1" w:styleId="CommentTextChar">
    <w:name w:val="Comment Text Char"/>
    <w:basedOn w:val="DefaultParagraphFont"/>
    <w:link w:val="CommentText"/>
    <w:uiPriority w:val="99"/>
    <w:semiHidden/>
    <w:rsid w:val="00734997"/>
    <w:rPr>
      <w:sz w:val="24"/>
      <w:szCs w:val="24"/>
    </w:rPr>
  </w:style>
  <w:style w:type="paragraph" w:styleId="CommentSubject">
    <w:name w:val="annotation subject"/>
    <w:basedOn w:val="CommentText"/>
    <w:next w:val="CommentText"/>
    <w:link w:val="CommentSubjectChar"/>
    <w:uiPriority w:val="99"/>
    <w:semiHidden/>
    <w:unhideWhenUsed/>
    <w:rsid w:val="00734997"/>
    <w:rPr>
      <w:b/>
      <w:bCs/>
      <w:sz w:val="20"/>
      <w:szCs w:val="20"/>
    </w:rPr>
  </w:style>
  <w:style w:type="character" w:customStyle="1" w:styleId="CommentSubjectChar">
    <w:name w:val="Comment Subject Char"/>
    <w:basedOn w:val="CommentTextChar"/>
    <w:link w:val="CommentSubject"/>
    <w:uiPriority w:val="99"/>
    <w:semiHidden/>
    <w:rsid w:val="00734997"/>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45974">
      <w:bodyDiv w:val="1"/>
      <w:marLeft w:val="0"/>
      <w:marRight w:val="0"/>
      <w:marTop w:val="0"/>
      <w:marBottom w:val="0"/>
      <w:divBdr>
        <w:top w:val="none" w:sz="0" w:space="0" w:color="auto"/>
        <w:left w:val="none" w:sz="0" w:space="0" w:color="auto"/>
        <w:bottom w:val="none" w:sz="0" w:space="0" w:color="auto"/>
        <w:right w:val="none" w:sz="0" w:space="0" w:color="auto"/>
      </w:divBdr>
    </w:div>
    <w:div w:id="617612990">
      <w:bodyDiv w:val="1"/>
      <w:marLeft w:val="0"/>
      <w:marRight w:val="0"/>
      <w:marTop w:val="0"/>
      <w:marBottom w:val="0"/>
      <w:divBdr>
        <w:top w:val="none" w:sz="0" w:space="0" w:color="auto"/>
        <w:left w:val="none" w:sz="0" w:space="0" w:color="auto"/>
        <w:bottom w:val="none" w:sz="0" w:space="0" w:color="auto"/>
        <w:right w:val="none" w:sz="0" w:space="0" w:color="auto"/>
      </w:divBdr>
    </w:div>
    <w:div w:id="665278799">
      <w:bodyDiv w:val="1"/>
      <w:marLeft w:val="0"/>
      <w:marRight w:val="0"/>
      <w:marTop w:val="0"/>
      <w:marBottom w:val="0"/>
      <w:divBdr>
        <w:top w:val="none" w:sz="0" w:space="0" w:color="auto"/>
        <w:left w:val="none" w:sz="0" w:space="0" w:color="auto"/>
        <w:bottom w:val="none" w:sz="0" w:space="0" w:color="auto"/>
        <w:right w:val="none" w:sz="0" w:space="0" w:color="auto"/>
      </w:divBdr>
      <w:divsChild>
        <w:div w:id="1600721398">
          <w:marLeft w:val="0"/>
          <w:marRight w:val="0"/>
          <w:marTop w:val="0"/>
          <w:marBottom w:val="0"/>
          <w:divBdr>
            <w:top w:val="none" w:sz="0" w:space="0" w:color="auto"/>
            <w:left w:val="none" w:sz="0" w:space="0" w:color="auto"/>
            <w:bottom w:val="none" w:sz="0" w:space="0" w:color="auto"/>
            <w:right w:val="none" w:sz="0" w:space="0" w:color="auto"/>
          </w:divBdr>
          <w:divsChild>
            <w:div w:id="172838570">
              <w:marLeft w:val="0"/>
              <w:marRight w:val="0"/>
              <w:marTop w:val="0"/>
              <w:marBottom w:val="0"/>
              <w:divBdr>
                <w:top w:val="none" w:sz="0" w:space="0" w:color="auto"/>
                <w:left w:val="none" w:sz="0" w:space="0" w:color="auto"/>
                <w:bottom w:val="none" w:sz="0" w:space="0" w:color="auto"/>
                <w:right w:val="none" w:sz="0" w:space="0" w:color="auto"/>
              </w:divBdr>
              <w:divsChild>
                <w:div w:id="10830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3242">
      <w:bodyDiv w:val="1"/>
      <w:marLeft w:val="0"/>
      <w:marRight w:val="0"/>
      <w:marTop w:val="0"/>
      <w:marBottom w:val="0"/>
      <w:divBdr>
        <w:top w:val="none" w:sz="0" w:space="0" w:color="auto"/>
        <w:left w:val="none" w:sz="0" w:space="0" w:color="auto"/>
        <w:bottom w:val="none" w:sz="0" w:space="0" w:color="auto"/>
        <w:right w:val="none" w:sz="0" w:space="0" w:color="auto"/>
      </w:divBdr>
    </w:div>
    <w:div w:id="1584100583">
      <w:bodyDiv w:val="1"/>
      <w:marLeft w:val="0"/>
      <w:marRight w:val="0"/>
      <w:marTop w:val="0"/>
      <w:marBottom w:val="0"/>
      <w:divBdr>
        <w:top w:val="none" w:sz="0" w:space="0" w:color="auto"/>
        <w:left w:val="none" w:sz="0" w:space="0" w:color="auto"/>
        <w:bottom w:val="none" w:sz="0" w:space="0" w:color="auto"/>
        <w:right w:val="none" w:sz="0" w:space="0" w:color="auto"/>
      </w:divBdr>
      <w:divsChild>
        <w:div w:id="1124806919">
          <w:marLeft w:val="0"/>
          <w:marRight w:val="0"/>
          <w:marTop w:val="0"/>
          <w:marBottom w:val="0"/>
          <w:divBdr>
            <w:top w:val="none" w:sz="0" w:space="0" w:color="auto"/>
            <w:left w:val="none" w:sz="0" w:space="0" w:color="auto"/>
            <w:bottom w:val="none" w:sz="0" w:space="0" w:color="auto"/>
            <w:right w:val="none" w:sz="0" w:space="0" w:color="auto"/>
          </w:divBdr>
          <w:divsChild>
            <w:div w:id="1046104488">
              <w:marLeft w:val="0"/>
              <w:marRight w:val="0"/>
              <w:marTop w:val="0"/>
              <w:marBottom w:val="0"/>
              <w:divBdr>
                <w:top w:val="none" w:sz="0" w:space="0" w:color="auto"/>
                <w:left w:val="none" w:sz="0" w:space="0" w:color="auto"/>
                <w:bottom w:val="none" w:sz="0" w:space="0" w:color="auto"/>
                <w:right w:val="none" w:sz="0" w:space="0" w:color="auto"/>
              </w:divBdr>
              <w:divsChild>
                <w:div w:id="11413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00_Note-taking">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00_Note-taking">
      <a:majorFont>
        <a:latin typeface="Helvetica"/>
        <a:ea typeface="Helvetica"/>
        <a:cs typeface="Helvetica"/>
      </a:majorFont>
      <a:minorFont>
        <a:latin typeface="Helvetica Light"/>
        <a:ea typeface="Helvetica Light"/>
        <a:cs typeface="Helvetica Ligh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77BD6-BA2A-0A4E-94BD-BA45A170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9</Pages>
  <Words>2279</Words>
  <Characters>11099</Characters>
  <Application>Microsoft Macintosh Word</Application>
  <DocSecurity>0</DocSecurity>
  <Lines>168</Lines>
  <Paragraphs>49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The use of oranges seems very unusual in this recipe—do a bit more research to c</vt:lpstr>
      <vt:lpstr>    </vt:lpstr>
      <vt:lpstr>    Annotations Draft - G8906 Craft and Science</vt:lpstr>
      <vt:lpstr>        by Emily Boyd and Jef Palframan</vt:lpstr>
      <vt:lpstr>        Fall 2014</vt:lpstr>
      <vt:lpstr>076v – Making cheap and very beautiful gold color  </vt:lpstr>
    </vt:vector>
  </TitlesOfParts>
  <Company/>
  <LinksUpToDate>false</LinksUpToDate>
  <CharactersWithSpaces>13329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Jef Palframan</cp:lastModifiedBy>
  <cp:revision>51</cp:revision>
  <cp:lastPrinted>2014-12-14T22:02:00Z</cp:lastPrinted>
  <dcterms:created xsi:type="dcterms:W3CDTF">2014-12-22T23:20:00Z</dcterms:created>
  <dcterms:modified xsi:type="dcterms:W3CDTF">2014-12-23T15:43:00Z</dcterms:modified>
</cp:coreProperties>
</file>