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AC85E" w14:textId="29202A36" w:rsidR="00255160" w:rsidRPr="007D36A5" w:rsidRDefault="00364473" w:rsidP="00237D4E">
      <w:pPr>
        <w:pStyle w:val="Title"/>
        <w:spacing w:before="0" w:after="0"/>
        <w:rPr>
          <w:rFonts w:ascii="Times New Roman" w:hAnsi="Times New Roman" w:cs="Times New Roman"/>
          <w:color w:val="auto"/>
        </w:rPr>
      </w:pPr>
      <w:r w:rsidRPr="007D36A5">
        <w:rPr>
          <w:rFonts w:ascii="Times New Roman" w:hAnsi="Times New Roman" w:cs="Times New Roman"/>
          <w:color w:val="auto"/>
        </w:rPr>
        <w:t>Annotation</w:t>
      </w:r>
      <w:r w:rsidR="00C76548">
        <w:rPr>
          <w:rFonts w:ascii="Times New Roman" w:hAnsi="Times New Roman" w:cs="Times New Roman"/>
          <w:color w:val="auto"/>
        </w:rPr>
        <w:t xml:space="preserve"> </w:t>
      </w:r>
      <w:r w:rsidR="002A07FE">
        <w:rPr>
          <w:rFonts w:ascii="Times New Roman" w:hAnsi="Times New Roman" w:cs="Times New Roman"/>
          <w:color w:val="auto"/>
        </w:rPr>
        <w:t xml:space="preserve">for </w:t>
      </w:r>
      <w:r w:rsidR="00C76548">
        <w:rPr>
          <w:rFonts w:ascii="Times New Roman" w:hAnsi="Times New Roman" w:cs="Times New Roman"/>
          <w:color w:val="auto"/>
        </w:rPr>
        <w:t>029r</w:t>
      </w:r>
      <w:r w:rsidRPr="007D36A5">
        <w:rPr>
          <w:rFonts w:ascii="Times New Roman" w:hAnsi="Times New Roman" w:cs="Times New Roman"/>
          <w:color w:val="auto"/>
        </w:rPr>
        <w:t xml:space="preserve"> - G8906 Craft and Science</w:t>
      </w:r>
    </w:p>
    <w:p w14:paraId="51E5833B" w14:textId="77777777" w:rsidR="00237D4E" w:rsidRDefault="00364473" w:rsidP="00237D4E">
      <w:pPr>
        <w:pStyle w:val="Subject"/>
        <w:spacing w:before="0" w:after="0" w:line="240" w:lineRule="auto"/>
        <w:rPr>
          <w:rFonts w:ascii="Times New Roman" w:hAnsi="Times New Roman" w:cs="Times New Roman"/>
          <w:color w:val="auto"/>
        </w:rPr>
      </w:pPr>
      <w:r w:rsidRPr="007D36A5">
        <w:rPr>
          <w:rFonts w:ascii="Times New Roman" w:hAnsi="Times New Roman" w:cs="Times New Roman"/>
          <w:color w:val="auto"/>
        </w:rPr>
        <w:t>by Emily Boyd and Jef Palfr</w:t>
      </w:r>
      <w:r w:rsidR="00237D4E">
        <w:rPr>
          <w:rFonts w:ascii="Times New Roman" w:hAnsi="Times New Roman" w:cs="Times New Roman"/>
          <w:color w:val="auto"/>
        </w:rPr>
        <w:t>aman</w:t>
      </w:r>
    </w:p>
    <w:p w14:paraId="6CE85A67" w14:textId="77777777" w:rsidR="00237D4E" w:rsidRPr="00237D4E" w:rsidRDefault="00237D4E" w:rsidP="00237D4E">
      <w:pPr>
        <w:pStyle w:val="Subject"/>
        <w:spacing w:before="0" w:after="0" w:line="480" w:lineRule="auto"/>
        <w:rPr>
          <w:rFonts w:ascii="Times New Roman" w:hAnsi="Times New Roman" w:cs="Times New Roman"/>
          <w:color w:val="auto"/>
        </w:rPr>
      </w:pPr>
      <w:r>
        <w:rPr>
          <w:rFonts w:ascii="Times New Roman" w:hAnsi="Times New Roman" w:cs="Times New Roman"/>
          <w:color w:val="auto"/>
        </w:rPr>
        <w:t>Fall 2014</w:t>
      </w:r>
    </w:p>
    <w:p w14:paraId="71E36EE5" w14:textId="77777777" w:rsidR="00816C68" w:rsidRPr="00816C68" w:rsidRDefault="00816C68" w:rsidP="000B1503">
      <w:pPr>
        <w:pStyle w:val="Body"/>
        <w:spacing w:before="0" w:line="240" w:lineRule="auto"/>
        <w:rPr>
          <w:rFonts w:ascii="Times New Roman" w:hAnsi="Times New Roman" w:cs="Times New Roman"/>
        </w:rPr>
      </w:pPr>
      <w:r w:rsidRPr="00816C68">
        <w:rPr>
          <w:rFonts w:ascii="Times New Roman" w:hAnsi="Times New Roman" w:cs="Times New Roman"/>
        </w:rPr>
        <w:t>&lt;title id=”p029r_a1”&gt; Stuc pour mouler &lt;/title&gt;</w:t>
      </w:r>
    </w:p>
    <w:p w14:paraId="10B31766" w14:textId="6A1C9152" w:rsidR="00816C68" w:rsidRPr="00816C68" w:rsidRDefault="00816C68" w:rsidP="000B1503">
      <w:pPr>
        <w:pStyle w:val="Body"/>
        <w:spacing w:before="0" w:line="240" w:lineRule="auto"/>
        <w:rPr>
          <w:rFonts w:ascii="Times New Roman" w:hAnsi="Times New Roman" w:cs="Times New Roman"/>
        </w:rPr>
      </w:pPr>
      <w:r w:rsidRPr="00816C68">
        <w:rPr>
          <w:rFonts w:ascii="Times New Roman" w:hAnsi="Times New Roman" w:cs="Times New Roman"/>
        </w:rPr>
        <w:t>&lt;ab id=”p029r_b1”&gt;</w:t>
      </w:r>
      <w:r w:rsidR="00C76548">
        <w:rPr>
          <w:rFonts w:ascii="Times New Roman" w:hAnsi="Times New Roman" w:cs="Times New Roman"/>
        </w:rPr>
        <w:t xml:space="preserve"> </w:t>
      </w:r>
      <w:r w:rsidRPr="00816C68">
        <w:rPr>
          <w:rFonts w:ascii="Times New Roman" w:hAnsi="Times New Roman" w:cs="Times New Roman"/>
        </w:rPr>
        <w:t>Ayes de la gomme dragant et la mects tremper jusque a ce quayant beu son eau elle soict enflee et reduicte comme gelee Lors broyes la bien fort sur le mabre et apres ayes de la farine de seigle qui est meilleure que celle de froment a cause quelle est plus humide et ne rend pas la paste si brusque Et en saulpouldres votre gomme dragant et continues a broyer et mesler Ainsy peu a peu la farine bien subtillement tamise Et la pestrisses comme si vous voulies faire du pain Jusque a ce que vous cognoissies quelle aye asses de corps et soict ferme comme</w:t>
      </w:r>
      <w:r>
        <w:rPr>
          <w:rFonts w:ascii="Times New Roman" w:hAnsi="Times New Roman" w:cs="Times New Roman"/>
        </w:rPr>
        <w:t xml:space="preserve"> </w:t>
      </w:r>
      <w:r w:rsidRPr="00816C68">
        <w:rPr>
          <w:rFonts w:ascii="Times New Roman" w:hAnsi="Times New Roman" w:cs="Times New Roman"/>
        </w:rPr>
        <w:t>la paste du pain quon veult mectre au four Cela se cognoist quand elle sestire asses sans se rompre Et si elle nestoit asses forte elle ne se despouille pas bien Estant ainsy preparee frottes dhuile de cane avecq une broisse affin que lhuile penetre par tout pour mieux faire despouiller Et presses la paste dedans bien fort Et si elle ne se despouille pas bien mesles y encores de la farine jusques a ce quelle aye asses de corps avecq cella vous moules fort net telle ouvraige ou masques ou festes quils vous plaira qui seront secs dans un jour Apres vous les aplique avecq colle forte ou colle de paste comme il vous plaira Et les pourres paindre et estoffer dor et toutes couleurs On en faict les ornements des planchers a romme On en peult faire des ornement de lits Si tu veut que louvrage demeure blanc il vault mieux mouler de plastre au lieu de farine il est vray quil est plus brusc et plus ferme aussy Mays il le fault preparer en ceste sorte Destrempe le estant en pouldre dans bonne quantite deau de sorte quil soict clair et le broye plusieurs fois le jour lespace de quinze jours Puys verse leau par inclination Et ramasse le plastre et le broye subtillement sur la mabre Et le pose en quelque vaisseau plombe et net quil ny tombe aulcune poulsiere et ordure et le laisse a lair et au serain lespace de quinze jours avecq son eau Et il deviendra mat fort blanc et legier fort propre a faire assiete dor bruny Et de cestuy cy en pouldre peux tu mesler au lieu de farine parmy la gomme dragant Et ton ouvraige sera</w:t>
      </w:r>
      <w:r>
        <w:rPr>
          <w:rFonts w:ascii="Times New Roman" w:hAnsi="Times New Roman" w:cs="Times New Roman"/>
        </w:rPr>
        <w:t xml:space="preserve"> </w:t>
      </w:r>
      <w:r w:rsidRPr="00816C68">
        <w:rPr>
          <w:rFonts w:ascii="Times New Roman" w:hAnsi="Times New Roman" w:cs="Times New Roman"/>
        </w:rPr>
        <w:t>fort beau En default de plastre tu y peult mesler de la croye bien broyee Ou de la ceruse et essayer du bol choses semblables Ce stuc avecq la gomme dragant a cela de propre que comme il presse nestant pas encore sec il sacomode ou sur choses rondes ou plattes comme il te plaira Cest pour faire un ornement a peu de frais &lt;/ab&gt;</w:t>
      </w:r>
    </w:p>
    <w:p w14:paraId="0205268C" w14:textId="41956BE9" w:rsidR="00816C68" w:rsidRDefault="00816C68" w:rsidP="000B1503">
      <w:pPr>
        <w:pStyle w:val="Body"/>
        <w:spacing w:before="0" w:line="240" w:lineRule="auto"/>
        <w:rPr>
          <w:rFonts w:ascii="Times New Roman" w:hAnsi="Times New Roman" w:cs="Times New Roman"/>
        </w:rPr>
      </w:pPr>
      <w:r w:rsidRPr="00816C68">
        <w:rPr>
          <w:rFonts w:ascii="Times New Roman" w:hAnsi="Times New Roman" w:cs="Times New Roman"/>
        </w:rPr>
        <w:t>&lt;note id=”p029r_c1”&gt; [transcription missing] &lt;/note&gt;</w:t>
      </w:r>
    </w:p>
    <w:p w14:paraId="1458D11F" w14:textId="77777777" w:rsidR="00C76548" w:rsidRDefault="00C76548" w:rsidP="000B1503">
      <w:pPr>
        <w:pStyle w:val="Body"/>
        <w:spacing w:before="0" w:line="240" w:lineRule="auto"/>
        <w:rPr>
          <w:rFonts w:ascii="Times New Roman" w:hAnsi="Times New Roman" w:cs="Times New Roman"/>
        </w:rPr>
      </w:pPr>
    </w:p>
    <w:p w14:paraId="332C1C84" w14:textId="35F6DB41" w:rsidR="00816C68" w:rsidRPr="00816C68" w:rsidRDefault="001A02B7" w:rsidP="000B1503">
      <w:pPr>
        <w:pStyle w:val="Body"/>
        <w:spacing w:before="0"/>
        <w:rPr>
          <w:rFonts w:ascii="Times New Roman" w:hAnsi="Times New Roman" w:cs="Times New Roman"/>
        </w:rPr>
      </w:pPr>
      <w:r>
        <w:rPr>
          <w:rFonts w:ascii="Times New Roman" w:hAnsi="Times New Roman" w:cs="Times New Roman"/>
        </w:rPr>
        <w:t xml:space="preserve">&lt;title id=”p029r_a1”&gt; </w:t>
      </w:r>
      <w:r w:rsidR="00816C68" w:rsidRPr="00816C68">
        <w:rPr>
          <w:rFonts w:ascii="Times New Roman" w:hAnsi="Times New Roman" w:cs="Times New Roman"/>
        </w:rPr>
        <w:t>STUCCO FOR MOLDINGS &lt;/title&gt;</w:t>
      </w:r>
    </w:p>
    <w:p w14:paraId="33F40928" w14:textId="3E7D8D32" w:rsidR="00816C68" w:rsidRPr="00816C68" w:rsidRDefault="00816C68" w:rsidP="000B1503">
      <w:pPr>
        <w:pStyle w:val="Body"/>
        <w:spacing w:before="0"/>
        <w:rPr>
          <w:rFonts w:ascii="Times New Roman" w:hAnsi="Times New Roman" w:cs="Times New Roman"/>
        </w:rPr>
      </w:pPr>
      <w:r w:rsidRPr="00816C68">
        <w:rPr>
          <w:rFonts w:ascii="Times New Roman" w:hAnsi="Times New Roman" w:cs="Times New Roman"/>
        </w:rPr>
        <w:t>&lt;ab id=”p029r_b1”&gt;</w:t>
      </w:r>
      <w:r w:rsidR="00C76548">
        <w:rPr>
          <w:rFonts w:ascii="Times New Roman" w:hAnsi="Times New Roman" w:cs="Times New Roman"/>
        </w:rPr>
        <w:t xml:space="preserve"> </w:t>
      </w:r>
      <w:r w:rsidRPr="00816C68">
        <w:rPr>
          <w:rFonts w:ascii="Times New Roman" w:hAnsi="Times New Roman" w:cs="Times New Roman"/>
        </w:rPr>
        <w:t xml:space="preserve">Have some tragacanth gum and let it dip until it drinks all the water and is swollen and turned into jelly. Then grind it strongly on marble and then have some rye flour which is better than the wheat one for it is more humid and don’t make the batter so dry and spread your tragacanth gum and keep grinding and mingle little by little the very finely sieved flour and knead it as if you wanted to make some bread until you reckon that is thick enough and firm like bread pastry you want to put in the oven. You can reckon when it can be stretched without breaking, and if it is not strong enough it can’t be well detached. After being so prepared, rub it with some cane oil with a brush so the oil soak into it to make it more detachable and press the batter strongly, if it is not well detachable, mix with some flour until it gets thick </w:t>
      </w:r>
      <w:r w:rsidRPr="00816C68">
        <w:rPr>
          <w:rFonts w:ascii="Times New Roman" w:hAnsi="Times New Roman" w:cs="Times New Roman"/>
        </w:rPr>
        <w:lastRenderedPageBreak/>
        <w:t xml:space="preserve">enough. With this, you can </w:t>
      </w:r>
      <w:r w:rsidR="00C76548" w:rsidRPr="00816C68">
        <w:rPr>
          <w:rFonts w:ascii="Times New Roman" w:hAnsi="Times New Roman" w:cs="Times New Roman"/>
        </w:rPr>
        <w:t>mold</w:t>
      </w:r>
      <w:r w:rsidRPr="00816C68">
        <w:rPr>
          <w:rFonts w:ascii="Times New Roman" w:hAnsi="Times New Roman" w:cs="Times New Roman"/>
        </w:rPr>
        <w:t xml:space="preserve"> very neatly any work or masks or [...] You wish which will be dry in one day. Then, apply some white glue or [...] glue as you want, and you will be able to paint them, ornate them with gold and other </w:t>
      </w:r>
      <w:r w:rsidR="00C76548" w:rsidRPr="00816C68">
        <w:rPr>
          <w:rFonts w:ascii="Times New Roman" w:hAnsi="Times New Roman" w:cs="Times New Roman"/>
        </w:rPr>
        <w:t>colors</w:t>
      </w:r>
      <w:r w:rsidRPr="00816C68">
        <w:rPr>
          <w:rFonts w:ascii="Times New Roman" w:hAnsi="Times New Roman" w:cs="Times New Roman"/>
        </w:rPr>
        <w:t xml:space="preserve">. There are used as floor ornaments in Rome and they can be used as bed ornaments. If you to keep your work white, you‘d better </w:t>
      </w:r>
      <w:r w:rsidR="00C76548" w:rsidRPr="00816C68">
        <w:rPr>
          <w:rFonts w:ascii="Times New Roman" w:hAnsi="Times New Roman" w:cs="Times New Roman"/>
        </w:rPr>
        <w:t>mold</w:t>
      </w:r>
      <w:r w:rsidRPr="00816C68">
        <w:rPr>
          <w:rFonts w:ascii="Times New Roman" w:hAnsi="Times New Roman" w:cs="Times New Roman"/>
        </w:rPr>
        <w:t xml:space="preserve"> some plaster rather than flour which is drier and firmer bu</w:t>
      </w:r>
      <w:r w:rsidR="00C76548">
        <w:rPr>
          <w:rFonts w:ascii="Times New Roman" w:hAnsi="Times New Roman" w:cs="Times New Roman"/>
        </w:rPr>
        <w:t>t you have to prepare that way,</w:t>
      </w:r>
      <w:r w:rsidRPr="00816C68">
        <w:rPr>
          <w:rFonts w:ascii="Times New Roman" w:hAnsi="Times New Roman" w:cs="Times New Roman"/>
        </w:rPr>
        <w:t xml:space="preserve"> </w:t>
      </w:r>
      <w:r w:rsidR="00C76548">
        <w:rPr>
          <w:rFonts w:ascii="Times New Roman" w:hAnsi="Times New Roman" w:cs="Times New Roman"/>
        </w:rPr>
        <w:t>w</w:t>
      </w:r>
      <w:r w:rsidR="00C76548" w:rsidRPr="00816C68">
        <w:rPr>
          <w:rFonts w:ascii="Times New Roman" w:hAnsi="Times New Roman" w:cs="Times New Roman"/>
        </w:rPr>
        <w:t>hen</w:t>
      </w:r>
      <w:r w:rsidRPr="00816C68">
        <w:rPr>
          <w:rFonts w:ascii="Times New Roman" w:hAnsi="Times New Roman" w:cs="Times New Roman"/>
        </w:rPr>
        <w:t xml:space="preserve"> it is in powder, soak it in good quantity of water so it is clear and grind it several times a day for 15 days, then pour some water by fits and starts and gather the plaster and finely grind it on marble, and put it in a lead and neat vessel in which mustn’t fall any dust or filth, and leave it still air-dry for a fortnight in its water, And it will become mat and very white and light, very appropriate for a base for brown gold. And</w:t>
      </w:r>
      <w:r w:rsidR="001A02B7">
        <w:rPr>
          <w:rFonts w:ascii="Times New Roman" w:hAnsi="Times New Roman" w:cs="Times New Roman"/>
        </w:rPr>
        <w:t xml:space="preserve"> this is the powder one you can </w:t>
      </w:r>
      <w:r w:rsidRPr="00816C68">
        <w:rPr>
          <w:rFonts w:ascii="Times New Roman" w:hAnsi="Times New Roman" w:cs="Times New Roman"/>
        </w:rPr>
        <w:t>mingle instead of flour with some tragacanth gum, and your work will be very beautiful. In the absence of plaster, you can mingle some well ground chalk or ceruse and try other similar matters. This tragacanth mingled stucco is typical for fitting on either round or flat things as you wish when it is pressed not completely dried. This is to make some bargain ornaments. &lt;/ab&gt;</w:t>
      </w:r>
    </w:p>
    <w:p w14:paraId="341015A7" w14:textId="77777777" w:rsidR="00816C68" w:rsidRPr="00816C68" w:rsidRDefault="00816C68" w:rsidP="000B1503">
      <w:pPr>
        <w:pStyle w:val="Body"/>
        <w:spacing w:before="0"/>
        <w:rPr>
          <w:rFonts w:ascii="Times New Roman" w:hAnsi="Times New Roman" w:cs="Times New Roman"/>
        </w:rPr>
      </w:pPr>
      <w:r w:rsidRPr="00816C68">
        <w:rPr>
          <w:rFonts w:ascii="Times New Roman" w:hAnsi="Times New Roman" w:cs="Times New Roman"/>
        </w:rPr>
        <w:t>&lt;note id=”p029r_c1”&gt; [translation missing] &lt;/note&gt;</w:t>
      </w:r>
    </w:p>
    <w:p w14:paraId="2A641365" w14:textId="77777777" w:rsidR="00816C68" w:rsidRDefault="00816C68" w:rsidP="000B1503">
      <w:pPr>
        <w:pStyle w:val="Body"/>
        <w:spacing w:before="0" w:line="240" w:lineRule="auto"/>
        <w:rPr>
          <w:rFonts w:ascii="Times New Roman" w:hAnsi="Times New Roman" w:cs="Times New Roman"/>
        </w:rPr>
      </w:pPr>
    </w:p>
    <w:p w14:paraId="4025014E" w14:textId="5B1248AF" w:rsidR="00A41EF4" w:rsidRDefault="00A877D3" w:rsidP="00B9148F">
      <w:pPr>
        <w:pStyle w:val="Body"/>
        <w:spacing w:before="0" w:line="480" w:lineRule="auto"/>
        <w:ind w:firstLine="720"/>
        <w:rPr>
          <w:rFonts w:ascii="Times New Roman" w:hAnsi="Times New Roman" w:cs="Times New Roman"/>
        </w:rPr>
      </w:pPr>
      <w:r w:rsidRPr="007D36A5">
        <w:rPr>
          <w:rFonts w:ascii="Times New Roman" w:hAnsi="Times New Roman" w:cs="Times New Roman"/>
        </w:rPr>
        <w:t xml:space="preserve">The recipe </w:t>
      </w:r>
      <w:r w:rsidRPr="007D36A5">
        <w:rPr>
          <w:rFonts w:ascii="Times New Roman" w:hAnsi="Times New Roman" w:cs="Times New Roman"/>
          <w:i/>
        </w:rPr>
        <w:t>Stucco for Molding</w:t>
      </w:r>
      <w:r w:rsidRPr="007D36A5">
        <w:rPr>
          <w:rFonts w:ascii="Times New Roman" w:hAnsi="Times New Roman" w:cs="Times New Roman"/>
        </w:rPr>
        <w:t xml:space="preserve"> on </w:t>
      </w:r>
      <w:r w:rsidR="00ED5B52" w:rsidRPr="007D36A5">
        <w:rPr>
          <w:rFonts w:ascii="Times New Roman" w:hAnsi="Times New Roman" w:cs="Times New Roman"/>
        </w:rPr>
        <w:t>029r of the manuscript BnF Ms</w:t>
      </w:r>
      <w:r w:rsidR="00B2602B">
        <w:rPr>
          <w:rFonts w:ascii="Times New Roman" w:hAnsi="Times New Roman" w:cs="Times New Roman"/>
        </w:rPr>
        <w:t>.</w:t>
      </w:r>
      <w:r w:rsidR="00ED5B52" w:rsidRPr="007D36A5">
        <w:rPr>
          <w:rFonts w:ascii="Times New Roman" w:hAnsi="Times New Roman" w:cs="Times New Roman"/>
        </w:rPr>
        <w:t xml:space="preserve"> Fr</w:t>
      </w:r>
      <w:r w:rsidR="00B2602B">
        <w:rPr>
          <w:rFonts w:ascii="Times New Roman" w:hAnsi="Times New Roman" w:cs="Times New Roman"/>
        </w:rPr>
        <w:t>.</w:t>
      </w:r>
      <w:r w:rsidR="00ED5B52" w:rsidRPr="007D36A5">
        <w:rPr>
          <w:rFonts w:ascii="Times New Roman" w:hAnsi="Times New Roman" w:cs="Times New Roman"/>
        </w:rPr>
        <w:t xml:space="preserve"> 640 positions itself as </w:t>
      </w:r>
      <w:r w:rsidR="008A330C" w:rsidRPr="007D36A5">
        <w:rPr>
          <w:rFonts w:ascii="Times New Roman" w:hAnsi="Times New Roman" w:cs="Times New Roman"/>
        </w:rPr>
        <w:t xml:space="preserve">a way </w:t>
      </w:r>
      <w:r w:rsidR="00E65023" w:rsidRPr="007D36A5">
        <w:rPr>
          <w:rFonts w:ascii="Times New Roman" w:hAnsi="Times New Roman" w:cs="Times New Roman"/>
        </w:rPr>
        <w:t>“</w:t>
      </w:r>
      <w:r w:rsidR="008A330C" w:rsidRPr="007D36A5">
        <w:rPr>
          <w:rFonts w:ascii="Times New Roman" w:hAnsi="Times New Roman" w:cs="Times New Roman"/>
        </w:rPr>
        <w:t xml:space="preserve">to </w:t>
      </w:r>
      <w:r w:rsidR="00E65023" w:rsidRPr="007D36A5">
        <w:rPr>
          <w:rFonts w:ascii="Times New Roman" w:hAnsi="Times New Roman" w:cs="Times New Roman"/>
        </w:rPr>
        <w:t>make some bargain</w:t>
      </w:r>
      <w:r w:rsidR="00F20C3C" w:rsidRPr="007D36A5">
        <w:rPr>
          <w:rFonts w:ascii="Times New Roman" w:hAnsi="Times New Roman" w:cs="Times New Roman"/>
        </w:rPr>
        <w:t xml:space="preserve"> </w:t>
      </w:r>
      <w:r w:rsidR="00E65023" w:rsidRPr="007D36A5">
        <w:rPr>
          <w:rFonts w:ascii="Times New Roman" w:hAnsi="Times New Roman" w:cs="Times New Roman"/>
        </w:rPr>
        <w:t>ornaments</w:t>
      </w:r>
      <w:r w:rsidR="00A41EF4">
        <w:rPr>
          <w:rFonts w:ascii="Times New Roman" w:hAnsi="Times New Roman" w:cs="Times New Roman"/>
        </w:rPr>
        <w:t>.</w:t>
      </w:r>
      <w:r w:rsidR="00E65023" w:rsidRPr="007D36A5">
        <w:rPr>
          <w:rFonts w:ascii="Times New Roman" w:hAnsi="Times New Roman" w:cs="Times New Roman"/>
        </w:rPr>
        <w:t>”</w:t>
      </w:r>
      <w:r w:rsidR="00E65023" w:rsidRPr="007D36A5">
        <w:rPr>
          <w:rStyle w:val="FootnoteReference"/>
          <w:rFonts w:ascii="Times New Roman" w:hAnsi="Times New Roman" w:cs="Times New Roman"/>
        </w:rPr>
        <w:footnoteReference w:id="1"/>
      </w:r>
      <w:r w:rsidR="00B242BF">
        <w:rPr>
          <w:rFonts w:ascii="Times New Roman" w:hAnsi="Times New Roman" w:cs="Times New Roman"/>
        </w:rPr>
        <w:t xml:space="preserve">  </w:t>
      </w:r>
      <w:r w:rsidR="00FD4643">
        <w:rPr>
          <w:rFonts w:ascii="Times New Roman" w:hAnsi="Times New Roman" w:cs="Times New Roman"/>
        </w:rPr>
        <w:t>The</w:t>
      </w:r>
      <w:r w:rsidR="00B242BF">
        <w:rPr>
          <w:rFonts w:ascii="Times New Roman" w:hAnsi="Times New Roman" w:cs="Times New Roman"/>
        </w:rPr>
        <w:t xml:space="preserve"> focus on cost and ornamentation in this recipe</w:t>
      </w:r>
      <w:r w:rsidR="00A41EF4">
        <w:rPr>
          <w:rFonts w:ascii="Times New Roman" w:hAnsi="Times New Roman" w:cs="Times New Roman"/>
        </w:rPr>
        <w:t xml:space="preserve"> </w:t>
      </w:r>
      <w:r w:rsidR="00B242BF">
        <w:rPr>
          <w:rFonts w:ascii="Times New Roman" w:hAnsi="Times New Roman" w:cs="Times New Roman"/>
        </w:rPr>
        <w:t>provided</w:t>
      </w:r>
      <w:r w:rsidR="00A41EF4">
        <w:rPr>
          <w:rFonts w:ascii="Times New Roman" w:hAnsi="Times New Roman" w:cs="Times New Roman"/>
        </w:rPr>
        <w:t xml:space="preserve"> </w:t>
      </w:r>
      <w:r w:rsidR="00B242BF">
        <w:rPr>
          <w:rFonts w:ascii="Times New Roman" w:hAnsi="Times New Roman" w:cs="Times New Roman"/>
        </w:rPr>
        <w:t>us with an</w:t>
      </w:r>
      <w:r w:rsidR="00A41EF4">
        <w:rPr>
          <w:rFonts w:ascii="Times New Roman" w:hAnsi="Times New Roman" w:cs="Times New Roman"/>
        </w:rPr>
        <w:t xml:space="preserve"> </w:t>
      </w:r>
      <w:r w:rsidR="00B242BF">
        <w:rPr>
          <w:rFonts w:ascii="Times New Roman" w:hAnsi="Times New Roman" w:cs="Times New Roman"/>
        </w:rPr>
        <w:t xml:space="preserve">opportunity to explore </w:t>
      </w:r>
      <w:r w:rsidR="00A44B42">
        <w:rPr>
          <w:rFonts w:ascii="Times New Roman" w:hAnsi="Times New Roman" w:cs="Times New Roman"/>
        </w:rPr>
        <w:t xml:space="preserve">how </w:t>
      </w:r>
      <w:r w:rsidR="00B242BF">
        <w:rPr>
          <w:rFonts w:ascii="Times New Roman" w:hAnsi="Times New Roman" w:cs="Times New Roman"/>
        </w:rPr>
        <w:t>our</w:t>
      </w:r>
      <w:r w:rsidR="00A44B42">
        <w:rPr>
          <w:rFonts w:ascii="Times New Roman" w:hAnsi="Times New Roman" w:cs="Times New Roman"/>
        </w:rPr>
        <w:t xml:space="preserve"> author/practitioner engaged with two </w:t>
      </w:r>
      <w:r w:rsidR="00FD4643">
        <w:rPr>
          <w:rFonts w:ascii="Times New Roman" w:hAnsi="Times New Roman" w:cs="Times New Roman"/>
        </w:rPr>
        <w:t xml:space="preserve">disparate, yet important and connected </w:t>
      </w:r>
      <w:r w:rsidR="005C6951">
        <w:rPr>
          <w:rFonts w:ascii="Times New Roman" w:hAnsi="Times New Roman" w:cs="Times New Roman"/>
        </w:rPr>
        <w:t>activities of his era; specifically</w:t>
      </w:r>
      <w:r w:rsidR="00A93C43">
        <w:rPr>
          <w:rFonts w:ascii="Times New Roman" w:hAnsi="Times New Roman" w:cs="Times New Roman"/>
        </w:rPr>
        <w:t xml:space="preserve">, </w:t>
      </w:r>
      <w:r w:rsidR="00FD4643">
        <w:rPr>
          <w:rFonts w:ascii="Times New Roman" w:hAnsi="Times New Roman" w:cs="Times New Roman"/>
        </w:rPr>
        <w:t>the</w:t>
      </w:r>
      <w:r w:rsidR="00A93C43">
        <w:rPr>
          <w:rFonts w:ascii="Times New Roman" w:hAnsi="Times New Roman" w:cs="Times New Roman"/>
        </w:rPr>
        <w:t xml:space="preserve"> economic practices </w:t>
      </w:r>
      <w:r w:rsidR="00FD4643">
        <w:rPr>
          <w:rFonts w:ascii="Times New Roman" w:hAnsi="Times New Roman" w:cs="Times New Roman"/>
        </w:rPr>
        <w:t>of the early modern era</w:t>
      </w:r>
      <w:r w:rsidR="00A93C43">
        <w:rPr>
          <w:rFonts w:ascii="Times New Roman" w:hAnsi="Times New Roman" w:cs="Times New Roman"/>
        </w:rPr>
        <w:t>;</w:t>
      </w:r>
      <w:r w:rsidR="00A44B42">
        <w:rPr>
          <w:rFonts w:ascii="Times New Roman" w:hAnsi="Times New Roman" w:cs="Times New Roman"/>
        </w:rPr>
        <w:t xml:space="preserve"> and his </w:t>
      </w:r>
      <w:r w:rsidR="00A93C43">
        <w:rPr>
          <w:rFonts w:ascii="Times New Roman" w:hAnsi="Times New Roman" w:cs="Times New Roman"/>
        </w:rPr>
        <w:t>interaction</w:t>
      </w:r>
      <w:r w:rsidR="00A44B42">
        <w:rPr>
          <w:rFonts w:ascii="Times New Roman" w:hAnsi="Times New Roman" w:cs="Times New Roman"/>
        </w:rPr>
        <w:t xml:space="preserve"> wit</w:t>
      </w:r>
      <w:r w:rsidR="00A93C43">
        <w:rPr>
          <w:rFonts w:ascii="Times New Roman" w:hAnsi="Times New Roman" w:cs="Times New Roman"/>
        </w:rPr>
        <w:t>h ornamental, celebratory</w:t>
      </w:r>
      <w:r w:rsidR="005C6951">
        <w:rPr>
          <w:rFonts w:ascii="Times New Roman" w:hAnsi="Times New Roman" w:cs="Times New Roman"/>
        </w:rPr>
        <w:t xml:space="preserve"> and </w:t>
      </w:r>
      <w:r w:rsidR="00A44B42">
        <w:rPr>
          <w:rFonts w:ascii="Times New Roman" w:hAnsi="Times New Roman" w:cs="Times New Roman"/>
        </w:rPr>
        <w:t>ephemeral art</w:t>
      </w:r>
      <w:r w:rsidR="00FD4643">
        <w:rPr>
          <w:rFonts w:ascii="Times New Roman" w:hAnsi="Times New Roman" w:cs="Times New Roman"/>
        </w:rPr>
        <w:t xml:space="preserve"> culture</w:t>
      </w:r>
      <w:r w:rsidR="00E04A49">
        <w:rPr>
          <w:rFonts w:ascii="Times New Roman" w:hAnsi="Times New Roman" w:cs="Times New Roman"/>
        </w:rPr>
        <w:t xml:space="preserve">. </w:t>
      </w:r>
    </w:p>
    <w:p w14:paraId="1BB9852C" w14:textId="7EE514B1" w:rsidR="000B5542" w:rsidRDefault="000C640F" w:rsidP="00B9148F">
      <w:pPr>
        <w:pStyle w:val="Body"/>
        <w:spacing w:before="0" w:line="480" w:lineRule="auto"/>
        <w:ind w:firstLine="720"/>
        <w:rPr>
          <w:rFonts w:ascii="Times New Roman" w:hAnsi="Times New Roman" w:cs="Times New Roman"/>
        </w:rPr>
      </w:pPr>
      <w:r>
        <w:rPr>
          <w:rFonts w:ascii="Times New Roman" w:hAnsi="Times New Roman" w:cs="Times New Roman"/>
        </w:rPr>
        <w:t>I</w:t>
      </w:r>
      <w:r w:rsidR="00FD4643">
        <w:rPr>
          <w:rFonts w:ascii="Times New Roman" w:hAnsi="Times New Roman" w:cs="Times New Roman"/>
        </w:rPr>
        <w:t xml:space="preserve">n regards to issues related to cost, the author/practitioner frequently </w:t>
      </w:r>
      <w:r w:rsidR="00B2602B">
        <w:rPr>
          <w:rFonts w:ascii="Times New Roman" w:hAnsi="Times New Roman" w:cs="Times New Roman"/>
        </w:rPr>
        <w:t>exposes</w:t>
      </w:r>
      <w:r w:rsidR="00FD4643">
        <w:rPr>
          <w:rFonts w:ascii="Times New Roman" w:hAnsi="Times New Roman" w:cs="Times New Roman"/>
        </w:rPr>
        <w:t xml:space="preserve"> his acumen as a profit-motivated entrepreneur</w:t>
      </w:r>
      <w:r w:rsidR="00FD4643" w:rsidRPr="007D36A5">
        <w:rPr>
          <w:rFonts w:ascii="Times New Roman" w:hAnsi="Times New Roman" w:cs="Times New Roman"/>
        </w:rPr>
        <w:t xml:space="preserve"> </w:t>
      </w:r>
      <w:r w:rsidR="00E65023" w:rsidRPr="007D36A5">
        <w:rPr>
          <w:rFonts w:ascii="Times New Roman" w:hAnsi="Times New Roman" w:cs="Times New Roman"/>
        </w:rPr>
        <w:t>throughout the manuscript</w:t>
      </w:r>
      <w:r w:rsidR="00E04A49">
        <w:rPr>
          <w:rFonts w:ascii="Times New Roman" w:hAnsi="Times New Roman" w:cs="Times New Roman"/>
        </w:rPr>
        <w:t xml:space="preserve">. </w:t>
      </w:r>
      <w:r w:rsidR="00FD4643">
        <w:rPr>
          <w:rFonts w:ascii="Times New Roman" w:hAnsi="Times New Roman" w:cs="Times New Roman"/>
        </w:rPr>
        <w:t>Quite often he</w:t>
      </w:r>
      <w:r w:rsidR="00E65023" w:rsidRPr="007D36A5">
        <w:rPr>
          <w:rFonts w:ascii="Times New Roman" w:hAnsi="Times New Roman" w:cs="Times New Roman"/>
        </w:rPr>
        <w:t xml:space="preserve"> positions his </w:t>
      </w:r>
      <w:r w:rsidR="00B9148F">
        <w:rPr>
          <w:rFonts w:ascii="Times New Roman" w:hAnsi="Times New Roman" w:cs="Times New Roman"/>
        </w:rPr>
        <w:t>recipes</w:t>
      </w:r>
      <w:r w:rsidR="007D36A5" w:rsidRPr="007D36A5">
        <w:rPr>
          <w:rFonts w:ascii="Times New Roman" w:hAnsi="Times New Roman" w:cs="Times New Roman"/>
        </w:rPr>
        <w:t xml:space="preserve"> as ways to save money or save time,</w:t>
      </w:r>
      <w:r w:rsidR="00D83B8A">
        <w:rPr>
          <w:rStyle w:val="FootnoteReference"/>
          <w:rFonts w:ascii="Times New Roman" w:hAnsi="Times New Roman" w:cs="Times New Roman"/>
        </w:rPr>
        <w:footnoteReference w:id="2"/>
      </w:r>
      <w:r w:rsidR="007D36A5" w:rsidRPr="007D36A5">
        <w:rPr>
          <w:rFonts w:ascii="Times New Roman" w:hAnsi="Times New Roman" w:cs="Times New Roman"/>
        </w:rPr>
        <w:t xml:space="preserve"> “That is why to make some savings goldsmiths use it for binding in order to save some borax which costs 8 sols an ounce and saltpeter 10 sols a pound</w:t>
      </w:r>
      <w:r w:rsidR="007D36A5">
        <w:rPr>
          <w:rFonts w:ascii="Times New Roman" w:hAnsi="Times New Roman" w:cs="Times New Roman"/>
        </w:rPr>
        <w:t>,</w:t>
      </w:r>
      <w:r w:rsidR="007D36A5" w:rsidRPr="007D36A5">
        <w:rPr>
          <w:rFonts w:ascii="Times New Roman" w:hAnsi="Times New Roman" w:cs="Times New Roman"/>
        </w:rPr>
        <w:t>”</w:t>
      </w:r>
      <w:r w:rsidR="007D36A5" w:rsidRPr="007D36A5">
        <w:rPr>
          <w:rStyle w:val="FootnoteReference"/>
          <w:rFonts w:ascii="Times New Roman" w:hAnsi="Times New Roman" w:cs="Times New Roman"/>
        </w:rPr>
        <w:footnoteReference w:id="3"/>
      </w:r>
      <w:r w:rsidR="007D36A5">
        <w:rPr>
          <w:rFonts w:ascii="Times New Roman" w:hAnsi="Times New Roman" w:cs="Times New Roman"/>
        </w:rPr>
        <w:t xml:space="preserve"> “Artisans who undertake a big job and who want to save money do not need to crush [sand],”</w:t>
      </w:r>
      <w:r w:rsidR="007D36A5">
        <w:rPr>
          <w:rStyle w:val="FootnoteReference"/>
          <w:rFonts w:ascii="Times New Roman" w:hAnsi="Times New Roman" w:cs="Times New Roman"/>
        </w:rPr>
        <w:footnoteReference w:id="4"/>
      </w:r>
      <w:r w:rsidR="007D36A5">
        <w:rPr>
          <w:rFonts w:ascii="Times New Roman" w:hAnsi="Times New Roman" w:cs="Times New Roman"/>
        </w:rPr>
        <w:t xml:space="preserve"> and “</w:t>
      </w:r>
      <w:r w:rsidR="00B9148F">
        <w:rPr>
          <w:rFonts w:ascii="Times New Roman" w:hAnsi="Times New Roman" w:cs="Times New Roman"/>
        </w:rPr>
        <w:t>i</w:t>
      </w:r>
      <w:r w:rsidR="00B9148F" w:rsidRPr="00B9148F">
        <w:rPr>
          <w:rFonts w:ascii="Times New Roman" w:hAnsi="Times New Roman" w:cs="Times New Roman"/>
        </w:rPr>
        <w:t>n order to save the time they would spend grinding, pulverizing and artificially preparing their sand</w:t>
      </w:r>
      <w:r w:rsidR="00B9148F">
        <w:rPr>
          <w:rFonts w:ascii="Times New Roman" w:hAnsi="Times New Roman" w:cs="Times New Roman"/>
        </w:rPr>
        <w:t xml:space="preserve"> -- look for sand from sandpits.”</w:t>
      </w:r>
      <w:r w:rsidR="00B9148F">
        <w:rPr>
          <w:rStyle w:val="FootnoteReference"/>
          <w:rFonts w:ascii="Times New Roman" w:hAnsi="Times New Roman" w:cs="Times New Roman"/>
        </w:rPr>
        <w:footnoteReference w:id="5"/>
      </w:r>
    </w:p>
    <w:p w14:paraId="1E414DB4" w14:textId="11237D8D" w:rsidR="005D1EF7" w:rsidRDefault="00B9148F">
      <w:pPr>
        <w:pStyle w:val="Body"/>
        <w:spacing w:before="0" w:line="480" w:lineRule="auto"/>
        <w:ind w:firstLine="720"/>
        <w:rPr>
          <w:rFonts w:ascii="Times New Roman" w:hAnsi="Times New Roman" w:cs="Times New Roman"/>
        </w:rPr>
      </w:pPr>
      <w:r>
        <w:rPr>
          <w:rFonts w:ascii="Times New Roman" w:hAnsi="Times New Roman" w:cs="Times New Roman"/>
        </w:rPr>
        <w:t xml:space="preserve">The fact that he </w:t>
      </w:r>
      <w:r w:rsidR="00344F39">
        <w:rPr>
          <w:rFonts w:ascii="Times New Roman" w:hAnsi="Times New Roman" w:cs="Times New Roman"/>
          <w:color w:val="auto"/>
        </w:rPr>
        <w:t xml:space="preserve">was </w:t>
      </w:r>
      <w:r w:rsidR="008C5E18">
        <w:rPr>
          <w:rFonts w:ascii="Times New Roman" w:hAnsi="Times New Roman" w:cs="Times New Roman"/>
        </w:rPr>
        <w:t xml:space="preserve">trying to save money by modifying his processes and </w:t>
      </w:r>
      <w:r w:rsidR="005824D5">
        <w:rPr>
          <w:rFonts w:ascii="Times New Roman" w:hAnsi="Times New Roman" w:cs="Times New Roman"/>
        </w:rPr>
        <w:t>the materials used in production</w:t>
      </w:r>
      <w:r w:rsidR="008C5E18">
        <w:rPr>
          <w:rFonts w:ascii="Times New Roman" w:hAnsi="Times New Roman" w:cs="Times New Roman"/>
        </w:rPr>
        <w:t xml:space="preserve"> is not in and of itself unique</w:t>
      </w:r>
      <w:r w:rsidR="00E04A49">
        <w:rPr>
          <w:rFonts w:ascii="Times New Roman" w:hAnsi="Times New Roman" w:cs="Times New Roman"/>
        </w:rPr>
        <w:t xml:space="preserve">. </w:t>
      </w:r>
      <w:r w:rsidR="008A21E7">
        <w:rPr>
          <w:rFonts w:ascii="Times New Roman" w:hAnsi="Times New Roman" w:cs="Times New Roman"/>
        </w:rPr>
        <w:t>It seems safe to assume that a</w:t>
      </w:r>
      <w:r w:rsidR="00364473" w:rsidRPr="007D36A5">
        <w:rPr>
          <w:rFonts w:ascii="Times New Roman" w:hAnsi="Times New Roman" w:cs="Times New Roman"/>
        </w:rPr>
        <w:t xml:space="preserve">nyone engaged in </w:t>
      </w:r>
      <w:r w:rsidR="001F6055" w:rsidRPr="00E04A49">
        <w:rPr>
          <w:rFonts w:ascii="Times New Roman" w:hAnsi="Times New Roman" w:cs="Times New Roman"/>
        </w:rPr>
        <w:t>a profit-making enterprise</w:t>
      </w:r>
      <w:r w:rsidR="00364473" w:rsidRPr="00E04A49">
        <w:rPr>
          <w:rFonts w:ascii="Times New Roman" w:hAnsi="Times New Roman" w:cs="Times New Roman"/>
        </w:rPr>
        <w:t xml:space="preserve"> would </w:t>
      </w:r>
      <w:r w:rsidR="001F6055" w:rsidRPr="00E04A49">
        <w:rPr>
          <w:rFonts w:ascii="Times New Roman" w:hAnsi="Times New Roman" w:cs="Times New Roman"/>
        </w:rPr>
        <w:t xml:space="preserve">be naturally inclined to </w:t>
      </w:r>
      <w:r w:rsidR="008A21E7" w:rsidRPr="00E04A49">
        <w:rPr>
          <w:rFonts w:ascii="Times New Roman" w:hAnsi="Times New Roman" w:cs="Times New Roman"/>
        </w:rPr>
        <w:t>try to save money</w:t>
      </w:r>
      <w:r w:rsidR="00E04A49">
        <w:rPr>
          <w:rFonts w:ascii="Times New Roman" w:hAnsi="Times New Roman" w:cs="Times New Roman"/>
        </w:rPr>
        <w:t xml:space="preserve">. </w:t>
      </w:r>
      <w:r w:rsidR="00CE0964" w:rsidRPr="00E04A49">
        <w:rPr>
          <w:rFonts w:ascii="Times New Roman" w:hAnsi="Times New Roman" w:cs="Times New Roman"/>
        </w:rPr>
        <w:t xml:space="preserve">This recipe </w:t>
      </w:r>
      <w:r w:rsidR="00810087" w:rsidRPr="00E04A49">
        <w:rPr>
          <w:rFonts w:ascii="Times New Roman" w:hAnsi="Times New Roman" w:cs="Times New Roman"/>
        </w:rPr>
        <w:t xml:space="preserve">and several others </w:t>
      </w:r>
      <w:r w:rsidR="00273D9C" w:rsidRPr="00E04A49">
        <w:rPr>
          <w:rFonts w:ascii="Times New Roman" w:hAnsi="Times New Roman" w:cs="Times New Roman"/>
        </w:rPr>
        <w:t xml:space="preserve">stand as </w:t>
      </w:r>
      <w:r w:rsidR="00795AC1" w:rsidRPr="00E04A49">
        <w:rPr>
          <w:rFonts w:ascii="Times New Roman" w:hAnsi="Times New Roman" w:cs="Times New Roman"/>
        </w:rPr>
        <w:t>examp</w:t>
      </w:r>
      <w:r w:rsidR="00AC4AAD" w:rsidRPr="00E04A49">
        <w:rPr>
          <w:rFonts w:ascii="Times New Roman" w:hAnsi="Times New Roman" w:cs="Times New Roman"/>
        </w:rPr>
        <w:t>le</w:t>
      </w:r>
      <w:r w:rsidR="00810087" w:rsidRPr="00E04A49">
        <w:rPr>
          <w:rFonts w:ascii="Times New Roman" w:hAnsi="Times New Roman" w:cs="Times New Roman"/>
        </w:rPr>
        <w:t>s</w:t>
      </w:r>
      <w:r w:rsidR="00AC4AAD" w:rsidRPr="00E04A49">
        <w:rPr>
          <w:rFonts w:ascii="Times New Roman" w:hAnsi="Times New Roman" w:cs="Times New Roman"/>
        </w:rPr>
        <w:t xml:space="preserve"> of the author</w:t>
      </w:r>
      <w:r w:rsidR="00273D9C" w:rsidRPr="00E04A49">
        <w:rPr>
          <w:rFonts w:ascii="Times New Roman" w:hAnsi="Times New Roman" w:cs="Times New Roman"/>
        </w:rPr>
        <w:t>/practitioner</w:t>
      </w:r>
      <w:r w:rsidR="00AC4AAD" w:rsidRPr="00E04A49">
        <w:rPr>
          <w:rFonts w:ascii="Times New Roman" w:hAnsi="Times New Roman" w:cs="Times New Roman"/>
        </w:rPr>
        <w:t xml:space="preserve"> attempting to increase </w:t>
      </w:r>
      <w:r w:rsidR="00273D9C" w:rsidRPr="00E04A49">
        <w:rPr>
          <w:rFonts w:ascii="Times New Roman" w:hAnsi="Times New Roman" w:cs="Times New Roman"/>
        </w:rPr>
        <w:t xml:space="preserve">his </w:t>
      </w:r>
      <w:r w:rsidR="00AC4AAD" w:rsidRPr="00E04A49">
        <w:rPr>
          <w:rFonts w:ascii="Times New Roman" w:hAnsi="Times New Roman" w:cs="Times New Roman"/>
        </w:rPr>
        <w:t xml:space="preserve">range of </w:t>
      </w:r>
      <w:r w:rsidR="00E04A49" w:rsidRPr="00E04A49">
        <w:rPr>
          <w:rFonts w:ascii="Times New Roman" w:hAnsi="Times New Roman" w:cs="Times New Roman"/>
        </w:rPr>
        <w:t xml:space="preserve">available </w:t>
      </w:r>
      <w:r w:rsidR="00AC4AAD" w:rsidRPr="00E04A49">
        <w:rPr>
          <w:rFonts w:ascii="Times New Roman" w:hAnsi="Times New Roman" w:cs="Times New Roman"/>
        </w:rPr>
        <w:t xml:space="preserve">materials </w:t>
      </w:r>
      <w:r w:rsidR="00E04A49" w:rsidRPr="00E04A49">
        <w:rPr>
          <w:rFonts w:ascii="Times New Roman" w:hAnsi="Times New Roman" w:cs="Times New Roman"/>
        </w:rPr>
        <w:t xml:space="preserve">which could be used as </w:t>
      </w:r>
      <w:r w:rsidR="00CB4ADF" w:rsidRPr="00E04A49">
        <w:rPr>
          <w:rFonts w:ascii="Times New Roman" w:hAnsi="Times New Roman" w:cs="Times New Roman"/>
        </w:rPr>
        <w:t>inputs used</w:t>
      </w:r>
      <w:r w:rsidR="00CB4ADF">
        <w:rPr>
          <w:rFonts w:ascii="Times New Roman" w:hAnsi="Times New Roman" w:cs="Times New Roman"/>
        </w:rPr>
        <w:t xml:space="preserve"> in</w:t>
      </w:r>
      <w:r w:rsidR="00AC4AAD">
        <w:rPr>
          <w:rFonts w:ascii="Times New Roman" w:hAnsi="Times New Roman" w:cs="Times New Roman"/>
        </w:rPr>
        <w:t xml:space="preserve"> production</w:t>
      </w:r>
      <w:r w:rsidR="00810087">
        <w:rPr>
          <w:rFonts w:ascii="Times New Roman" w:hAnsi="Times New Roman" w:cs="Times New Roman"/>
        </w:rPr>
        <w:t>, thus reducing costs</w:t>
      </w:r>
      <w:r w:rsidR="00064EA2">
        <w:rPr>
          <w:rFonts w:ascii="Times New Roman" w:hAnsi="Times New Roman" w:cs="Times New Roman"/>
        </w:rPr>
        <w:t xml:space="preserve"> and increase his potential market share among his clients</w:t>
      </w:r>
      <w:r w:rsidR="00E04A49">
        <w:rPr>
          <w:rFonts w:ascii="Times New Roman" w:hAnsi="Times New Roman" w:cs="Times New Roman"/>
        </w:rPr>
        <w:t xml:space="preserve">. </w:t>
      </w:r>
      <w:r w:rsidR="007F2995">
        <w:rPr>
          <w:rFonts w:ascii="Times New Roman" w:hAnsi="Times New Roman" w:cs="Times New Roman"/>
        </w:rPr>
        <w:t>It stands as evidence that he was an actively engaged and knowledgeable entrepreneur who</w:t>
      </w:r>
      <w:r w:rsidR="00BB4A83">
        <w:rPr>
          <w:rFonts w:ascii="Times New Roman" w:hAnsi="Times New Roman" w:cs="Times New Roman"/>
        </w:rPr>
        <w:t xml:space="preserve"> was</w:t>
      </w:r>
      <w:r w:rsidR="007F2995">
        <w:rPr>
          <w:rFonts w:ascii="Times New Roman" w:hAnsi="Times New Roman" w:cs="Times New Roman"/>
        </w:rPr>
        <w:t xml:space="preserve"> frequently </w:t>
      </w:r>
      <w:r w:rsidR="00BB4A83">
        <w:rPr>
          <w:rFonts w:ascii="Times New Roman" w:hAnsi="Times New Roman" w:cs="Times New Roman"/>
        </w:rPr>
        <w:t>absorbing, reconfiguring,</w:t>
      </w:r>
      <w:r w:rsidR="007F2995">
        <w:rPr>
          <w:rFonts w:ascii="Times New Roman" w:hAnsi="Times New Roman" w:cs="Times New Roman"/>
        </w:rPr>
        <w:t xml:space="preserve"> and relaying information </w:t>
      </w:r>
      <w:r w:rsidR="00BB4A83">
        <w:rPr>
          <w:rFonts w:ascii="Times New Roman" w:hAnsi="Times New Roman" w:cs="Times New Roman"/>
        </w:rPr>
        <w:t>on the uses of materials and their sourcing</w:t>
      </w:r>
      <w:r w:rsidR="00E04A49">
        <w:rPr>
          <w:rFonts w:ascii="Times New Roman" w:hAnsi="Times New Roman" w:cs="Times New Roman"/>
        </w:rPr>
        <w:t xml:space="preserve">. </w:t>
      </w:r>
    </w:p>
    <w:p w14:paraId="2B592889" w14:textId="62002FCE" w:rsidR="005D1EF7" w:rsidRDefault="005A4445">
      <w:pPr>
        <w:pStyle w:val="Body"/>
        <w:spacing w:before="0" w:line="480" w:lineRule="auto"/>
        <w:ind w:firstLine="720"/>
        <w:rPr>
          <w:rFonts w:ascii="Times New Roman" w:hAnsi="Times New Roman" w:cs="Times New Roman"/>
        </w:rPr>
      </w:pPr>
      <w:r>
        <w:rPr>
          <w:rFonts w:ascii="Times New Roman" w:hAnsi="Times New Roman" w:cs="Times New Roman"/>
        </w:rPr>
        <w:t xml:space="preserve">It should </w:t>
      </w:r>
      <w:r w:rsidR="007F2995">
        <w:rPr>
          <w:rFonts w:ascii="Times New Roman" w:hAnsi="Times New Roman" w:cs="Times New Roman"/>
        </w:rPr>
        <w:t xml:space="preserve">also be noted </w:t>
      </w:r>
      <w:r>
        <w:rPr>
          <w:rFonts w:ascii="Times New Roman" w:hAnsi="Times New Roman" w:cs="Times New Roman"/>
        </w:rPr>
        <w:t xml:space="preserve">that </w:t>
      </w:r>
      <w:r w:rsidR="002103BF">
        <w:rPr>
          <w:rFonts w:ascii="Times New Roman" w:hAnsi="Times New Roman" w:cs="Times New Roman"/>
        </w:rPr>
        <w:t xml:space="preserve">in </w:t>
      </w:r>
      <w:r>
        <w:rPr>
          <w:rFonts w:ascii="Times New Roman" w:hAnsi="Times New Roman" w:cs="Times New Roman"/>
        </w:rPr>
        <w:t xml:space="preserve">describing </w:t>
      </w:r>
      <w:r w:rsidR="002103BF">
        <w:rPr>
          <w:rFonts w:ascii="Times New Roman" w:hAnsi="Times New Roman" w:cs="Times New Roman"/>
        </w:rPr>
        <w:t>his</w:t>
      </w:r>
      <w:r>
        <w:rPr>
          <w:rFonts w:ascii="Times New Roman" w:hAnsi="Times New Roman" w:cs="Times New Roman"/>
        </w:rPr>
        <w:t xml:space="preserve"> outputs as ‘cheap’ does not necessarily indicate that </w:t>
      </w:r>
      <w:r w:rsidR="00064EA2">
        <w:rPr>
          <w:rFonts w:ascii="Times New Roman" w:hAnsi="Times New Roman" w:cs="Times New Roman"/>
        </w:rPr>
        <w:t xml:space="preserve">he intended to market </w:t>
      </w:r>
      <w:r w:rsidR="00897E16">
        <w:rPr>
          <w:rFonts w:ascii="Times New Roman" w:hAnsi="Times New Roman" w:cs="Times New Roman"/>
        </w:rPr>
        <w:t>his</w:t>
      </w:r>
      <w:r w:rsidR="00064EA2">
        <w:rPr>
          <w:rFonts w:ascii="Times New Roman" w:hAnsi="Times New Roman" w:cs="Times New Roman"/>
        </w:rPr>
        <w:t xml:space="preserve"> good</w:t>
      </w:r>
      <w:r w:rsidR="002103BF">
        <w:rPr>
          <w:rFonts w:ascii="Times New Roman" w:hAnsi="Times New Roman" w:cs="Times New Roman"/>
        </w:rPr>
        <w:t xml:space="preserve">s to </w:t>
      </w:r>
      <w:r w:rsidR="00D124AB">
        <w:rPr>
          <w:rFonts w:ascii="Times New Roman" w:hAnsi="Times New Roman" w:cs="Times New Roman"/>
        </w:rPr>
        <w:t xml:space="preserve">a </w:t>
      </w:r>
      <w:r w:rsidR="002103BF">
        <w:rPr>
          <w:rFonts w:ascii="Times New Roman" w:hAnsi="Times New Roman" w:cs="Times New Roman"/>
        </w:rPr>
        <w:t>low-end, low-cost market (i.e. peasants or city laborers)</w:t>
      </w:r>
      <w:r w:rsidR="00897E16">
        <w:rPr>
          <w:rFonts w:ascii="Times New Roman" w:hAnsi="Times New Roman" w:cs="Times New Roman"/>
        </w:rPr>
        <w:t xml:space="preserve">, in fact his </w:t>
      </w:r>
      <w:r w:rsidR="002103BF">
        <w:rPr>
          <w:rFonts w:ascii="Times New Roman" w:hAnsi="Times New Roman" w:cs="Times New Roman"/>
        </w:rPr>
        <w:t>target audience</w:t>
      </w:r>
      <w:r w:rsidR="00897E16">
        <w:rPr>
          <w:rFonts w:ascii="Times New Roman" w:hAnsi="Times New Roman" w:cs="Times New Roman"/>
        </w:rPr>
        <w:t xml:space="preserve"> may be</w:t>
      </w:r>
      <w:r w:rsidR="00064EA2">
        <w:rPr>
          <w:rFonts w:ascii="Times New Roman" w:hAnsi="Times New Roman" w:cs="Times New Roman"/>
        </w:rPr>
        <w:t xml:space="preserve"> quite the opposite</w:t>
      </w:r>
      <w:r w:rsidR="00E04A49">
        <w:rPr>
          <w:rFonts w:ascii="Times New Roman" w:hAnsi="Times New Roman" w:cs="Times New Roman"/>
        </w:rPr>
        <w:t xml:space="preserve">. </w:t>
      </w:r>
      <w:r w:rsidR="002103BF">
        <w:rPr>
          <w:rFonts w:ascii="Times New Roman" w:hAnsi="Times New Roman" w:cs="Times New Roman"/>
        </w:rPr>
        <w:t xml:space="preserve">As our experimentation revealed, this ‘stucco’ </w:t>
      </w:r>
      <w:r w:rsidR="007D2F1F">
        <w:rPr>
          <w:rFonts w:ascii="Times New Roman" w:hAnsi="Times New Roman" w:cs="Times New Roman"/>
        </w:rPr>
        <w:t xml:space="preserve">was a material used in manufacturing ornaments, floats, or other </w:t>
      </w:r>
      <w:r w:rsidR="005D1EF7">
        <w:rPr>
          <w:rFonts w:ascii="Times New Roman" w:hAnsi="Times New Roman" w:cs="Times New Roman"/>
        </w:rPr>
        <w:t>ephemeral art displays</w:t>
      </w:r>
      <w:r w:rsidR="00E04A49">
        <w:rPr>
          <w:rFonts w:ascii="Times New Roman" w:hAnsi="Times New Roman" w:cs="Times New Roman"/>
        </w:rPr>
        <w:t xml:space="preserve">. </w:t>
      </w:r>
    </w:p>
    <w:p w14:paraId="5171A897" w14:textId="4550DD30" w:rsidR="005A4445" w:rsidRDefault="00107188">
      <w:pPr>
        <w:pStyle w:val="Body"/>
        <w:spacing w:before="0" w:line="480" w:lineRule="auto"/>
        <w:ind w:firstLine="720"/>
        <w:rPr>
          <w:rFonts w:ascii="Times New Roman" w:hAnsi="Times New Roman" w:cs="Times New Roman"/>
        </w:rPr>
      </w:pPr>
      <w:r>
        <w:rPr>
          <w:rFonts w:ascii="Times New Roman" w:hAnsi="Times New Roman" w:cs="Times New Roman"/>
        </w:rPr>
        <w:t>As a subject, e</w:t>
      </w:r>
      <w:r w:rsidR="00064EA2">
        <w:rPr>
          <w:rFonts w:ascii="Times New Roman" w:hAnsi="Times New Roman" w:cs="Times New Roman"/>
        </w:rPr>
        <w:t>phemeral art remains a very large and relatively unexplored aspect of early modern art culture</w:t>
      </w:r>
      <w:r w:rsidR="00E04A49">
        <w:rPr>
          <w:rFonts w:ascii="Times New Roman" w:hAnsi="Times New Roman" w:cs="Times New Roman"/>
        </w:rPr>
        <w:t xml:space="preserve">. </w:t>
      </w:r>
      <w:r w:rsidR="000F4322">
        <w:rPr>
          <w:rFonts w:ascii="Times New Roman" w:hAnsi="Times New Roman" w:cs="Times New Roman"/>
        </w:rPr>
        <w:t xml:space="preserve">The temporary nature of these works has left art historians with little </w:t>
      </w:r>
      <w:r>
        <w:rPr>
          <w:rFonts w:ascii="Times New Roman" w:hAnsi="Times New Roman" w:cs="Times New Roman"/>
        </w:rPr>
        <w:t xml:space="preserve">to nothing </w:t>
      </w:r>
      <w:r w:rsidR="000F4322">
        <w:rPr>
          <w:rFonts w:ascii="Times New Roman" w:hAnsi="Times New Roman" w:cs="Times New Roman"/>
        </w:rPr>
        <w:t>to study and only inferences through other means, such as etching, drawings, and engravings can be made</w:t>
      </w:r>
      <w:r w:rsidR="00E04A49">
        <w:rPr>
          <w:rFonts w:ascii="Times New Roman" w:hAnsi="Times New Roman" w:cs="Times New Roman"/>
        </w:rPr>
        <w:t xml:space="preserve">. </w:t>
      </w:r>
      <w:r w:rsidR="000A4866">
        <w:rPr>
          <w:rFonts w:ascii="Times New Roman" w:hAnsi="Times New Roman" w:cs="Times New Roman"/>
        </w:rPr>
        <w:t xml:space="preserve">From the evidence that does remain it can be seen that many of these works were used by </w:t>
      </w:r>
      <w:r w:rsidR="00335205">
        <w:rPr>
          <w:rFonts w:ascii="Times New Roman" w:hAnsi="Times New Roman" w:cs="Times New Roman"/>
        </w:rPr>
        <w:t xml:space="preserve">rulers or governments </w:t>
      </w:r>
      <w:r>
        <w:rPr>
          <w:rFonts w:ascii="Times New Roman" w:hAnsi="Times New Roman" w:cs="Times New Roman"/>
        </w:rPr>
        <w:t>during public celebrations</w:t>
      </w:r>
      <w:r w:rsidR="00CB4ADF">
        <w:rPr>
          <w:rFonts w:ascii="Times New Roman" w:hAnsi="Times New Roman" w:cs="Times New Roman"/>
        </w:rPr>
        <w:t xml:space="preserve"> or religious festivals</w:t>
      </w:r>
      <w:r w:rsidR="00EB5071">
        <w:rPr>
          <w:rFonts w:ascii="Times New Roman" w:hAnsi="Times New Roman" w:cs="Times New Roman"/>
        </w:rPr>
        <w:t>, and they are closely related to architectural practices of the era</w:t>
      </w:r>
      <w:r w:rsidR="0055568A">
        <w:rPr>
          <w:rFonts w:ascii="Times New Roman" w:hAnsi="Times New Roman" w:cs="Times New Roman"/>
        </w:rPr>
        <w:t>.</w:t>
      </w:r>
      <w:r w:rsidR="0055568A">
        <w:rPr>
          <w:rStyle w:val="FootnoteReference"/>
          <w:rFonts w:ascii="Times New Roman" w:hAnsi="Times New Roman" w:cs="Times New Roman"/>
        </w:rPr>
        <w:footnoteReference w:id="6"/>
      </w:r>
    </w:p>
    <w:p w14:paraId="20A83B09" w14:textId="73A82A3C" w:rsidR="00391A39" w:rsidRDefault="00EB5071">
      <w:pPr>
        <w:pStyle w:val="Body"/>
        <w:spacing w:before="0" w:line="480" w:lineRule="auto"/>
        <w:ind w:firstLine="720"/>
        <w:rPr>
          <w:rFonts w:ascii="Times New Roman" w:hAnsi="Times New Roman" w:cs="Times New Roman"/>
        </w:rPr>
      </w:pPr>
      <w:r>
        <w:rPr>
          <w:rFonts w:ascii="Times New Roman" w:hAnsi="Times New Roman" w:cs="Times New Roman"/>
        </w:rPr>
        <w:t>This engagement</w:t>
      </w:r>
      <w:r w:rsidR="00391A39">
        <w:rPr>
          <w:rFonts w:ascii="Times New Roman" w:hAnsi="Times New Roman" w:cs="Times New Roman"/>
        </w:rPr>
        <w:t xml:space="preserve"> with</w:t>
      </w:r>
      <w:r>
        <w:rPr>
          <w:rFonts w:ascii="Times New Roman" w:hAnsi="Times New Roman" w:cs="Times New Roman"/>
        </w:rPr>
        <w:t xml:space="preserve"> ephemeral art also provided our artisan/</w:t>
      </w:r>
      <w:r w:rsidR="00391A39">
        <w:rPr>
          <w:rFonts w:ascii="Times New Roman" w:hAnsi="Times New Roman" w:cs="Times New Roman"/>
        </w:rPr>
        <w:t>practitioner</w:t>
      </w:r>
      <w:r>
        <w:rPr>
          <w:rFonts w:ascii="Times New Roman" w:hAnsi="Times New Roman" w:cs="Times New Roman"/>
        </w:rPr>
        <w:t xml:space="preserve"> with an </w:t>
      </w:r>
      <w:r w:rsidR="00FA7D68">
        <w:rPr>
          <w:rFonts w:ascii="Times New Roman" w:hAnsi="Times New Roman" w:cs="Times New Roman"/>
        </w:rPr>
        <w:t>opportunity</w:t>
      </w:r>
      <w:r>
        <w:rPr>
          <w:rFonts w:ascii="Times New Roman" w:hAnsi="Times New Roman" w:cs="Times New Roman"/>
        </w:rPr>
        <w:t xml:space="preserve"> to </w:t>
      </w:r>
      <w:r w:rsidR="00391A39">
        <w:rPr>
          <w:rFonts w:ascii="Times New Roman" w:hAnsi="Times New Roman" w:cs="Times New Roman"/>
        </w:rPr>
        <w:t xml:space="preserve">experiment with </w:t>
      </w:r>
      <w:r w:rsidR="00FA7D68">
        <w:rPr>
          <w:rFonts w:ascii="Times New Roman" w:hAnsi="Times New Roman" w:cs="Times New Roman"/>
        </w:rPr>
        <w:t xml:space="preserve">different </w:t>
      </w:r>
      <w:r w:rsidR="00391A39">
        <w:rPr>
          <w:rFonts w:ascii="Times New Roman" w:hAnsi="Times New Roman" w:cs="Times New Roman"/>
        </w:rPr>
        <w:t>materials and new processes and possibly even influence those who commissioned his work, “</w:t>
      </w:r>
      <w:r w:rsidR="00391A39" w:rsidRPr="00131E56">
        <w:rPr>
          <w:rFonts w:ascii="Times New Roman" w:hAnsi="Times New Roman" w:cs="Times New Roman"/>
        </w:rPr>
        <w:t>Artists and architects designed structures and decorations by commission, affording them the chance to experiment with new ideas or encourage city officials to consider new uses of public space.</w:t>
      </w:r>
      <w:r w:rsidR="00391A39" w:rsidRPr="00131E56">
        <w:rPr>
          <w:rFonts w:ascii="Times New Roman" w:hAnsi="Times New Roman" w:cs="Times New Roman" w:hint="eastAsia"/>
        </w:rPr>
        <w:t>”</w:t>
      </w:r>
      <w:r w:rsidR="00391A39">
        <w:rPr>
          <w:rStyle w:val="FootnoteReference"/>
          <w:rFonts w:ascii="Times New Roman" w:hAnsi="Times New Roman" w:cs="Times New Roman"/>
        </w:rPr>
        <w:footnoteReference w:id="7"/>
      </w:r>
      <w:r w:rsidR="00C106E9">
        <w:rPr>
          <w:rFonts w:ascii="Times New Roman" w:hAnsi="Times New Roman" w:cs="Times New Roman"/>
        </w:rPr>
        <w:t xml:space="preserve">  His </w:t>
      </w:r>
      <w:r w:rsidR="007D0456">
        <w:rPr>
          <w:rFonts w:ascii="Times New Roman" w:hAnsi="Times New Roman" w:cs="Times New Roman"/>
        </w:rPr>
        <w:t>statement</w:t>
      </w:r>
      <w:r w:rsidR="00A7362F">
        <w:rPr>
          <w:rFonts w:ascii="Times New Roman" w:hAnsi="Times New Roman" w:cs="Times New Roman"/>
        </w:rPr>
        <w:t xml:space="preserve"> that th</w:t>
      </w:r>
      <w:r w:rsidR="00D124AB">
        <w:rPr>
          <w:rFonts w:ascii="Times New Roman" w:hAnsi="Times New Roman" w:cs="Times New Roman"/>
        </w:rPr>
        <w:t>is</w:t>
      </w:r>
      <w:r w:rsidR="00A7362F">
        <w:rPr>
          <w:rFonts w:ascii="Times New Roman" w:hAnsi="Times New Roman" w:cs="Times New Roman"/>
        </w:rPr>
        <w:t xml:space="preserve"> material was</w:t>
      </w:r>
      <w:r w:rsidR="00C106E9">
        <w:rPr>
          <w:rFonts w:ascii="Times New Roman" w:hAnsi="Times New Roman" w:cs="Times New Roman"/>
        </w:rPr>
        <w:t xml:space="preserve"> used to make</w:t>
      </w:r>
      <w:r w:rsidR="00C106E9" w:rsidRPr="00C106E9">
        <w:rPr>
          <w:rFonts w:ascii="Times New Roman" w:hAnsi="Times New Roman" w:cs="Times New Roman"/>
        </w:rPr>
        <w:t xml:space="preserve"> </w:t>
      </w:r>
      <w:r w:rsidR="00C106E9">
        <w:rPr>
          <w:rFonts w:ascii="Times New Roman" w:hAnsi="Times New Roman" w:cs="Times New Roman"/>
        </w:rPr>
        <w:t>“</w:t>
      </w:r>
      <w:r w:rsidR="00C106E9" w:rsidRPr="00C106E9">
        <w:rPr>
          <w:rFonts w:ascii="Times New Roman" w:hAnsi="Times New Roman" w:cs="Times New Roman"/>
        </w:rPr>
        <w:t>floor ornaments in Rome</w:t>
      </w:r>
      <w:r w:rsidR="007D0456">
        <w:rPr>
          <w:rFonts w:ascii="Times New Roman" w:hAnsi="Times New Roman" w:cs="Times New Roman"/>
        </w:rPr>
        <w:t xml:space="preserve">” may </w:t>
      </w:r>
      <w:r w:rsidR="00F9148D">
        <w:rPr>
          <w:rFonts w:ascii="Times New Roman" w:hAnsi="Times New Roman" w:cs="Times New Roman"/>
        </w:rPr>
        <w:t>also indicate</w:t>
      </w:r>
      <w:r w:rsidR="00C106E9">
        <w:rPr>
          <w:rFonts w:ascii="Times New Roman" w:hAnsi="Times New Roman" w:cs="Times New Roman"/>
        </w:rPr>
        <w:t xml:space="preserve"> that he was engaged with </w:t>
      </w:r>
      <w:r w:rsidR="007D0456">
        <w:rPr>
          <w:rFonts w:ascii="Times New Roman" w:hAnsi="Times New Roman" w:cs="Times New Roman"/>
        </w:rPr>
        <w:t xml:space="preserve">a larger narrative of </w:t>
      </w:r>
      <w:r w:rsidR="007E74BB">
        <w:rPr>
          <w:rFonts w:ascii="Times New Roman" w:hAnsi="Times New Roman" w:cs="Times New Roman"/>
        </w:rPr>
        <w:t xml:space="preserve">architectural </w:t>
      </w:r>
      <w:r w:rsidR="007D0456">
        <w:rPr>
          <w:rFonts w:ascii="Times New Roman" w:hAnsi="Times New Roman" w:cs="Times New Roman"/>
        </w:rPr>
        <w:t>aesthetics and ornamental designs which was flourishing in 16</w:t>
      </w:r>
      <w:r w:rsidR="007D0456" w:rsidRPr="000B1503">
        <w:rPr>
          <w:rFonts w:ascii="Times New Roman" w:hAnsi="Times New Roman" w:cs="Times New Roman"/>
          <w:vertAlign w:val="superscript"/>
        </w:rPr>
        <w:t>th</w:t>
      </w:r>
      <w:r w:rsidR="007D0456">
        <w:rPr>
          <w:rFonts w:ascii="Times New Roman" w:hAnsi="Times New Roman" w:cs="Times New Roman"/>
        </w:rPr>
        <w:t xml:space="preserve"> </w:t>
      </w:r>
      <w:r w:rsidR="00F9148D">
        <w:rPr>
          <w:rFonts w:ascii="Times New Roman" w:hAnsi="Times New Roman" w:cs="Times New Roman"/>
        </w:rPr>
        <w:t>century Italy</w:t>
      </w:r>
      <w:r w:rsidR="0055568A">
        <w:rPr>
          <w:rFonts w:ascii="Times New Roman" w:hAnsi="Times New Roman" w:cs="Times New Roman"/>
        </w:rPr>
        <w:t>,</w:t>
      </w:r>
      <w:r w:rsidR="00751681">
        <w:rPr>
          <w:rFonts w:ascii="Times New Roman" w:hAnsi="Times New Roman" w:cs="Times New Roman"/>
        </w:rPr>
        <w:t xml:space="preserve"> potentially drawing him into debates concerning artistic </w:t>
      </w:r>
      <w:r w:rsidR="00453819">
        <w:rPr>
          <w:rFonts w:ascii="Times New Roman" w:hAnsi="Times New Roman" w:cs="Times New Roman"/>
        </w:rPr>
        <w:t>license</w:t>
      </w:r>
      <w:r w:rsidR="00751681">
        <w:rPr>
          <w:rFonts w:ascii="Times New Roman" w:hAnsi="Times New Roman" w:cs="Times New Roman"/>
        </w:rPr>
        <w:t xml:space="preserve"> and agency </w:t>
      </w:r>
      <w:r w:rsidR="00453819">
        <w:rPr>
          <w:rFonts w:ascii="Times New Roman" w:hAnsi="Times New Roman" w:cs="Times New Roman"/>
        </w:rPr>
        <w:t>in the assembly of ornamentation.</w:t>
      </w:r>
      <w:r w:rsidR="007E74BB">
        <w:rPr>
          <w:rStyle w:val="FootnoteReference"/>
          <w:rFonts w:ascii="Times New Roman" w:hAnsi="Times New Roman" w:cs="Times New Roman"/>
        </w:rPr>
        <w:footnoteReference w:id="8"/>
      </w:r>
      <w:r w:rsidR="00D95F15">
        <w:rPr>
          <w:rFonts w:ascii="Times New Roman" w:hAnsi="Times New Roman" w:cs="Times New Roman"/>
        </w:rPr>
        <w:t xml:space="preserve">  It was hoped that by recreating this material and assessing its qualities </w:t>
      </w:r>
      <w:r w:rsidR="00CC1BFF">
        <w:rPr>
          <w:rFonts w:ascii="Times New Roman" w:hAnsi="Times New Roman" w:cs="Times New Roman"/>
        </w:rPr>
        <w:t>we could potentially determine how successful our author/practitioner was at achieving this kind or license and agency</w:t>
      </w:r>
      <w:bookmarkStart w:id="0" w:name="_GoBack"/>
      <w:r w:rsidR="00E04A49">
        <w:rPr>
          <w:rFonts w:ascii="Times New Roman" w:hAnsi="Times New Roman" w:cs="Times New Roman"/>
        </w:rPr>
        <w:t xml:space="preserve">. </w:t>
      </w:r>
      <w:r w:rsidR="00CC1BFF">
        <w:rPr>
          <w:rFonts w:ascii="Times New Roman" w:hAnsi="Times New Roman" w:cs="Times New Roman"/>
        </w:rPr>
        <w:t xml:space="preserve"> </w:t>
      </w:r>
      <w:bookmarkEnd w:id="0"/>
    </w:p>
    <w:p w14:paraId="396FB503" w14:textId="77DFB044" w:rsidR="00FF368B" w:rsidRDefault="00A7362F">
      <w:pPr>
        <w:pStyle w:val="Body"/>
        <w:spacing w:before="0" w:line="480" w:lineRule="auto"/>
        <w:ind w:firstLine="720"/>
        <w:rPr>
          <w:rFonts w:ascii="Times New Roman" w:hAnsi="Times New Roman" w:cs="Times New Roman"/>
        </w:rPr>
      </w:pPr>
      <w:r>
        <w:rPr>
          <w:rFonts w:ascii="Times New Roman" w:hAnsi="Times New Roman" w:cs="Times New Roman"/>
        </w:rPr>
        <w:t>Before we could commence, we first had to decide the standard by which to judge</w:t>
      </w:r>
      <w:r w:rsidR="0031161A">
        <w:rPr>
          <w:rFonts w:ascii="Times New Roman" w:hAnsi="Times New Roman" w:cs="Times New Roman"/>
        </w:rPr>
        <w:t xml:space="preserve"> the material we produced</w:t>
      </w:r>
      <w:r w:rsidR="00E04A49">
        <w:rPr>
          <w:rFonts w:ascii="Times New Roman" w:hAnsi="Times New Roman" w:cs="Times New Roman"/>
        </w:rPr>
        <w:t xml:space="preserve">. </w:t>
      </w:r>
      <w:r w:rsidR="0031161A">
        <w:rPr>
          <w:rFonts w:ascii="Times New Roman" w:hAnsi="Times New Roman" w:cs="Times New Roman"/>
        </w:rPr>
        <w:t>Du</w:t>
      </w:r>
      <w:r w:rsidR="00D95F15">
        <w:rPr>
          <w:rFonts w:ascii="Times New Roman" w:hAnsi="Times New Roman" w:cs="Times New Roman"/>
        </w:rPr>
        <w:t xml:space="preserve">ring </w:t>
      </w:r>
      <w:r w:rsidR="00CC1BFF">
        <w:rPr>
          <w:rFonts w:ascii="Times New Roman" w:hAnsi="Times New Roman" w:cs="Times New Roman"/>
        </w:rPr>
        <w:t>the 16</w:t>
      </w:r>
      <w:r w:rsidR="00CC1BFF" w:rsidRPr="000B1503">
        <w:rPr>
          <w:rFonts w:ascii="Times New Roman" w:hAnsi="Times New Roman" w:cs="Times New Roman"/>
          <w:vertAlign w:val="superscript"/>
        </w:rPr>
        <w:t>th</w:t>
      </w:r>
      <w:r w:rsidR="00CC1BFF">
        <w:rPr>
          <w:rFonts w:ascii="Times New Roman" w:hAnsi="Times New Roman" w:cs="Times New Roman"/>
        </w:rPr>
        <w:t xml:space="preserve"> century</w:t>
      </w:r>
      <w:r w:rsidR="00BD44B6">
        <w:rPr>
          <w:rFonts w:ascii="Times New Roman" w:hAnsi="Times New Roman" w:cs="Times New Roman"/>
        </w:rPr>
        <w:t xml:space="preserve"> both</w:t>
      </w:r>
      <w:r w:rsidR="0031161A">
        <w:rPr>
          <w:rFonts w:ascii="Times New Roman" w:hAnsi="Times New Roman" w:cs="Times New Roman"/>
        </w:rPr>
        <w:t xml:space="preserve"> the term ‘s</w:t>
      </w:r>
      <w:r w:rsidR="007F05EB">
        <w:rPr>
          <w:rFonts w:ascii="Times New Roman" w:hAnsi="Times New Roman" w:cs="Times New Roman"/>
        </w:rPr>
        <w:t>tucco</w:t>
      </w:r>
      <w:r w:rsidR="0031161A">
        <w:rPr>
          <w:rFonts w:ascii="Times New Roman" w:hAnsi="Times New Roman" w:cs="Times New Roman"/>
        </w:rPr>
        <w:t>’ and the material ‘stucco’</w:t>
      </w:r>
      <w:r w:rsidR="007F05EB">
        <w:rPr>
          <w:rFonts w:ascii="Times New Roman" w:hAnsi="Times New Roman" w:cs="Times New Roman"/>
        </w:rPr>
        <w:t xml:space="preserve"> </w:t>
      </w:r>
      <w:r w:rsidR="00BD44B6">
        <w:rPr>
          <w:rFonts w:ascii="Times New Roman" w:hAnsi="Times New Roman" w:cs="Times New Roman"/>
        </w:rPr>
        <w:t>were used in</w:t>
      </w:r>
      <w:r w:rsidR="0031161A">
        <w:rPr>
          <w:rFonts w:ascii="Times New Roman" w:hAnsi="Times New Roman" w:cs="Times New Roman"/>
        </w:rPr>
        <w:t xml:space="preserve"> </w:t>
      </w:r>
      <w:r w:rsidR="002F75CA">
        <w:rPr>
          <w:rFonts w:ascii="Times New Roman" w:hAnsi="Times New Roman" w:cs="Times New Roman"/>
        </w:rPr>
        <w:t xml:space="preserve">a </w:t>
      </w:r>
      <w:r w:rsidR="0031161A">
        <w:rPr>
          <w:rFonts w:ascii="Times New Roman" w:hAnsi="Times New Roman" w:cs="Times New Roman"/>
        </w:rPr>
        <w:t xml:space="preserve">myriad </w:t>
      </w:r>
      <w:r w:rsidR="002F75CA">
        <w:rPr>
          <w:rFonts w:ascii="Times New Roman" w:hAnsi="Times New Roman" w:cs="Times New Roman"/>
        </w:rPr>
        <w:t>of applications</w:t>
      </w:r>
      <w:r w:rsidR="00E04A49">
        <w:rPr>
          <w:rFonts w:ascii="Times New Roman" w:hAnsi="Times New Roman" w:cs="Times New Roman"/>
        </w:rPr>
        <w:t xml:space="preserve">. </w:t>
      </w:r>
      <w:r w:rsidR="00F86BAE">
        <w:rPr>
          <w:rFonts w:ascii="Times New Roman" w:hAnsi="Times New Roman" w:cs="Times New Roman"/>
        </w:rPr>
        <w:t xml:space="preserve">The word stucco entered into the English language </w:t>
      </w:r>
      <w:r w:rsidR="0030631A">
        <w:rPr>
          <w:rFonts w:ascii="Times New Roman" w:hAnsi="Times New Roman" w:cs="Times New Roman"/>
        </w:rPr>
        <w:t>via Italian</w:t>
      </w:r>
      <w:r w:rsidR="00E04A49">
        <w:rPr>
          <w:rFonts w:ascii="Times New Roman" w:hAnsi="Times New Roman" w:cs="Times New Roman"/>
        </w:rPr>
        <w:t xml:space="preserve">. </w:t>
      </w:r>
      <w:r w:rsidR="0030631A">
        <w:rPr>
          <w:rFonts w:ascii="Times New Roman" w:hAnsi="Times New Roman" w:cs="Times New Roman"/>
        </w:rPr>
        <w:t xml:space="preserve">It is believed to have originated in Old High German </w:t>
      </w:r>
      <w:r w:rsidR="0030631A">
        <w:rPr>
          <w:rFonts w:ascii="Times New Roman" w:hAnsi="Times New Roman" w:cs="Times New Roman"/>
          <w:i/>
        </w:rPr>
        <w:t>stukki</w:t>
      </w:r>
      <w:r w:rsidR="0030631A">
        <w:rPr>
          <w:rFonts w:ascii="Times New Roman" w:hAnsi="Times New Roman" w:cs="Times New Roman"/>
        </w:rPr>
        <w:t xml:space="preserve"> meaning fragment, piece, or crust.</w:t>
      </w:r>
      <w:r w:rsidR="0030631A">
        <w:rPr>
          <w:rStyle w:val="FootnoteReference"/>
          <w:rFonts w:ascii="Times New Roman" w:hAnsi="Times New Roman" w:cs="Times New Roman"/>
        </w:rPr>
        <w:footnoteReference w:id="9"/>
      </w:r>
      <w:r w:rsidR="0030631A">
        <w:rPr>
          <w:rFonts w:ascii="Times New Roman" w:hAnsi="Times New Roman" w:cs="Times New Roman"/>
        </w:rPr>
        <w:t xml:space="preserve">  The word was adopted into French from the Italian and </w:t>
      </w:r>
      <w:r w:rsidR="007B178E">
        <w:rPr>
          <w:rFonts w:ascii="Times New Roman" w:hAnsi="Times New Roman" w:cs="Times New Roman"/>
        </w:rPr>
        <w:t>t</w:t>
      </w:r>
      <w:r w:rsidR="00FF368B">
        <w:rPr>
          <w:rFonts w:ascii="Times New Roman" w:hAnsi="Times New Roman" w:cs="Times New Roman"/>
        </w:rPr>
        <w:t xml:space="preserve">he original French term ‘stuc’ </w:t>
      </w:r>
      <w:r w:rsidR="00F86BAE">
        <w:rPr>
          <w:rFonts w:ascii="Times New Roman" w:hAnsi="Times New Roman" w:cs="Times New Roman"/>
        </w:rPr>
        <w:t>had a variety of applications, “Stuc: m. A fine, and shining Potters clay; also, a compounded morter or clay mad of lime, sand, paper, and other materials; verie fit for Imagerie.”</w:t>
      </w:r>
      <w:r w:rsidR="00F86BAE">
        <w:rPr>
          <w:rStyle w:val="FootnoteReference"/>
          <w:rFonts w:ascii="Times New Roman" w:hAnsi="Times New Roman" w:cs="Times New Roman"/>
        </w:rPr>
        <w:footnoteReference w:id="10"/>
      </w:r>
      <w:r w:rsidR="0009789E">
        <w:rPr>
          <w:rFonts w:ascii="Times New Roman" w:hAnsi="Times New Roman" w:cs="Times New Roman"/>
        </w:rPr>
        <w:t xml:space="preserve">  </w:t>
      </w:r>
    </w:p>
    <w:p w14:paraId="1FB47BEB" w14:textId="1CDD014B" w:rsidR="002468CF" w:rsidRDefault="002468CF" w:rsidP="00CE0964">
      <w:pPr>
        <w:pStyle w:val="Body"/>
        <w:spacing w:before="0" w:line="480" w:lineRule="auto"/>
        <w:ind w:firstLine="720"/>
        <w:rPr>
          <w:rFonts w:ascii="Times New Roman" w:hAnsi="Times New Roman" w:cs="Times New Roman"/>
        </w:rPr>
      </w:pPr>
      <w:r w:rsidRPr="002468CF">
        <w:rPr>
          <w:rFonts w:ascii="Times New Roman" w:hAnsi="Times New Roman" w:cs="Times New Roman"/>
        </w:rPr>
        <w:t xml:space="preserve">The manuscript itself contains </w:t>
      </w:r>
      <w:r w:rsidR="00D124AB">
        <w:rPr>
          <w:rFonts w:ascii="Times New Roman" w:hAnsi="Times New Roman" w:cs="Times New Roman"/>
        </w:rPr>
        <w:t>an</w:t>
      </w:r>
      <w:r w:rsidRPr="002468CF">
        <w:rPr>
          <w:rFonts w:ascii="Times New Roman" w:hAnsi="Times New Roman" w:cs="Times New Roman"/>
        </w:rPr>
        <w:t>other three recipes for stucco</w:t>
      </w:r>
      <w:r>
        <w:rPr>
          <w:rFonts w:ascii="Times New Roman" w:hAnsi="Times New Roman" w:cs="Times New Roman"/>
        </w:rPr>
        <w:t>, which could provide some indication</w:t>
      </w:r>
      <w:r w:rsidRPr="002468CF">
        <w:rPr>
          <w:rFonts w:ascii="Times New Roman" w:hAnsi="Times New Roman" w:cs="Times New Roman"/>
        </w:rPr>
        <w:t>: 012v – Moulding stucco promptly; 044v – Stucco; and 080r – White stucco very tough</w:t>
      </w:r>
      <w:r w:rsidR="00E04A49">
        <w:rPr>
          <w:rFonts w:ascii="Times New Roman" w:hAnsi="Times New Roman" w:cs="Times New Roman"/>
        </w:rPr>
        <w:t xml:space="preserve">. </w:t>
      </w:r>
      <w:r w:rsidRPr="002468CF">
        <w:rPr>
          <w:rFonts w:ascii="Times New Roman" w:hAnsi="Times New Roman" w:cs="Times New Roman"/>
        </w:rPr>
        <w:t>These recipes use a variety of materials including beeswax, turpentine from Venice, egg shell, white lead, rosin, sulfur, crushed brick, white chalk, white stone, Armenian bole, and sanguine</w:t>
      </w:r>
      <w:r w:rsidR="00E04A49">
        <w:rPr>
          <w:rFonts w:ascii="Times New Roman" w:hAnsi="Times New Roman" w:cs="Times New Roman"/>
        </w:rPr>
        <w:t xml:space="preserve">. </w:t>
      </w:r>
      <w:r w:rsidRPr="002468CF">
        <w:rPr>
          <w:rFonts w:ascii="Times New Roman" w:hAnsi="Times New Roman" w:cs="Times New Roman"/>
        </w:rPr>
        <w:t>These recipes all use the French ‘Stuc’ to describe the material they are intended to manufacture</w:t>
      </w:r>
      <w:r w:rsidR="00E04A49">
        <w:rPr>
          <w:rFonts w:ascii="Times New Roman" w:hAnsi="Times New Roman" w:cs="Times New Roman"/>
        </w:rPr>
        <w:t xml:space="preserve">. </w:t>
      </w:r>
      <w:r w:rsidRPr="002468CF">
        <w:rPr>
          <w:rFonts w:ascii="Times New Roman" w:hAnsi="Times New Roman" w:cs="Times New Roman"/>
        </w:rPr>
        <w:t>This ubiquitous term complicates how these individual materials are to be understood</w:t>
      </w:r>
      <w:r w:rsidR="00E04A49">
        <w:rPr>
          <w:rFonts w:ascii="Times New Roman" w:hAnsi="Times New Roman" w:cs="Times New Roman"/>
        </w:rPr>
        <w:t xml:space="preserve">. </w:t>
      </w:r>
      <w:r w:rsidRPr="002468CF">
        <w:rPr>
          <w:rFonts w:ascii="Times New Roman" w:hAnsi="Times New Roman" w:cs="Times New Roman"/>
        </w:rPr>
        <w:t xml:space="preserve">From a non-reconstructive survey of these recipes it appears that the materials they produce will be paste like and have adhesive qualities. </w:t>
      </w:r>
    </w:p>
    <w:p w14:paraId="11BC79E8" w14:textId="154FC644" w:rsidR="00E75596" w:rsidRDefault="00B110C6">
      <w:pPr>
        <w:pStyle w:val="Body"/>
        <w:spacing w:before="0" w:line="480" w:lineRule="auto"/>
        <w:ind w:firstLine="720"/>
        <w:rPr>
          <w:rFonts w:ascii="Times New Roman" w:hAnsi="Times New Roman" w:cs="Times New Roman"/>
        </w:rPr>
      </w:pPr>
      <w:r>
        <w:rPr>
          <w:rFonts w:ascii="Times New Roman" w:hAnsi="Times New Roman" w:cs="Times New Roman"/>
        </w:rPr>
        <w:t>The title of this recipe</w:t>
      </w:r>
      <w:r w:rsidR="006E1E0B">
        <w:rPr>
          <w:rFonts w:ascii="Times New Roman" w:hAnsi="Times New Roman" w:cs="Times New Roman"/>
        </w:rPr>
        <w:t xml:space="preserve"> found in Bnf Ms. Fr. 640</w:t>
      </w:r>
      <w:r>
        <w:rPr>
          <w:rFonts w:ascii="Times New Roman" w:hAnsi="Times New Roman" w:cs="Times New Roman"/>
        </w:rPr>
        <w:t xml:space="preserve"> indicates that the</w:t>
      </w:r>
      <w:r w:rsidR="006E1E0B">
        <w:rPr>
          <w:rFonts w:ascii="Times New Roman" w:hAnsi="Times New Roman" w:cs="Times New Roman"/>
        </w:rPr>
        <w:t xml:space="preserve"> resulting</w:t>
      </w:r>
      <w:r>
        <w:rPr>
          <w:rFonts w:ascii="Times New Roman" w:hAnsi="Times New Roman" w:cs="Times New Roman"/>
        </w:rPr>
        <w:t xml:space="preserve"> material is intended to be used in a sculpture o</w:t>
      </w:r>
      <w:r w:rsidR="00344F39">
        <w:rPr>
          <w:rFonts w:ascii="Times New Roman" w:hAnsi="Times New Roman" w:cs="Times New Roman"/>
        </w:rPr>
        <w:t>r</w:t>
      </w:r>
      <w:r>
        <w:rPr>
          <w:rFonts w:ascii="Times New Roman" w:hAnsi="Times New Roman" w:cs="Times New Roman"/>
        </w:rPr>
        <w:t xml:space="preserve"> molding.</w:t>
      </w:r>
      <w:r w:rsidR="002D005C">
        <w:rPr>
          <w:rStyle w:val="FootnoteReference"/>
          <w:rFonts w:ascii="Times New Roman" w:hAnsi="Times New Roman" w:cs="Times New Roman"/>
        </w:rPr>
        <w:footnoteReference w:id="11"/>
      </w:r>
      <w:r w:rsidR="00CE0964" w:rsidRPr="00CE0964">
        <w:rPr>
          <w:rFonts w:ascii="Times New Roman" w:hAnsi="Times New Roman" w:cs="Times New Roman"/>
        </w:rPr>
        <w:t xml:space="preserve"> </w:t>
      </w:r>
      <w:r w:rsidR="00A76BD8">
        <w:rPr>
          <w:rFonts w:ascii="Times New Roman" w:hAnsi="Times New Roman" w:cs="Times New Roman"/>
        </w:rPr>
        <w:t>For the material to be employed as such</w:t>
      </w:r>
      <w:r w:rsidR="00442F00">
        <w:rPr>
          <w:rFonts w:ascii="Times New Roman" w:hAnsi="Times New Roman" w:cs="Times New Roman"/>
        </w:rPr>
        <w:t xml:space="preserve"> or </w:t>
      </w:r>
      <w:r w:rsidR="00611A2F">
        <w:rPr>
          <w:rFonts w:ascii="Times New Roman" w:hAnsi="Times New Roman" w:cs="Times New Roman"/>
        </w:rPr>
        <w:t>to be considered as</w:t>
      </w:r>
      <w:r w:rsidR="000A0301">
        <w:rPr>
          <w:rFonts w:ascii="Times New Roman" w:hAnsi="Times New Roman" w:cs="Times New Roman"/>
        </w:rPr>
        <w:t xml:space="preserve"> viable</w:t>
      </w:r>
      <w:r w:rsidR="00A76BD8">
        <w:rPr>
          <w:rFonts w:ascii="Times New Roman" w:hAnsi="Times New Roman" w:cs="Times New Roman"/>
        </w:rPr>
        <w:t>,</w:t>
      </w:r>
      <w:r w:rsidR="000A0301">
        <w:rPr>
          <w:rFonts w:ascii="Times New Roman" w:hAnsi="Times New Roman" w:cs="Times New Roman"/>
        </w:rPr>
        <w:t xml:space="preserve"> we believe that</w:t>
      </w:r>
      <w:r w:rsidR="00A76BD8">
        <w:rPr>
          <w:rFonts w:ascii="Times New Roman" w:hAnsi="Times New Roman" w:cs="Times New Roman"/>
        </w:rPr>
        <w:t xml:space="preserve"> it had to </w:t>
      </w:r>
      <w:r w:rsidR="00442F00">
        <w:rPr>
          <w:rFonts w:ascii="Times New Roman" w:hAnsi="Times New Roman" w:cs="Times New Roman"/>
        </w:rPr>
        <w:t>achieve</w:t>
      </w:r>
      <w:r w:rsidR="00A76BD8">
        <w:rPr>
          <w:rFonts w:ascii="Times New Roman" w:hAnsi="Times New Roman" w:cs="Times New Roman"/>
        </w:rPr>
        <w:t xml:space="preserve"> several properties</w:t>
      </w:r>
      <w:r w:rsidR="000A0301">
        <w:rPr>
          <w:rFonts w:ascii="Times New Roman" w:hAnsi="Times New Roman" w:cs="Times New Roman"/>
        </w:rPr>
        <w:t xml:space="preserve"> as outlined in the following:</w:t>
      </w:r>
      <w:r w:rsidR="00A76BD8">
        <w:rPr>
          <w:rFonts w:ascii="Times New Roman" w:hAnsi="Times New Roman" w:cs="Times New Roman"/>
        </w:rPr>
        <w:t xml:space="preserve"> </w:t>
      </w:r>
      <w:r w:rsidR="000A0301">
        <w:rPr>
          <w:rFonts w:ascii="Times New Roman" w:hAnsi="Times New Roman" w:cs="Times New Roman"/>
        </w:rPr>
        <w:t xml:space="preserve">(1) </w:t>
      </w:r>
      <w:r w:rsidR="00A76BD8">
        <w:rPr>
          <w:rFonts w:ascii="Times New Roman" w:hAnsi="Times New Roman" w:cs="Times New Roman"/>
        </w:rPr>
        <w:t xml:space="preserve">it had to adhere </w:t>
      </w:r>
      <w:r w:rsidR="00611A2F">
        <w:rPr>
          <w:rFonts w:ascii="Times New Roman" w:hAnsi="Times New Roman" w:cs="Times New Roman"/>
        </w:rPr>
        <w:t xml:space="preserve">easily </w:t>
      </w:r>
      <w:r w:rsidR="00A76BD8">
        <w:rPr>
          <w:rFonts w:ascii="Times New Roman" w:hAnsi="Times New Roman" w:cs="Times New Roman"/>
        </w:rPr>
        <w:t>to a surface other than itself</w:t>
      </w:r>
      <w:r w:rsidR="00442F00">
        <w:rPr>
          <w:rFonts w:ascii="Times New Roman" w:hAnsi="Times New Roman" w:cs="Times New Roman"/>
        </w:rPr>
        <w:t xml:space="preserve"> (i.e. wood, stone, or marble)</w:t>
      </w:r>
      <w:r w:rsidR="00A76BD8">
        <w:rPr>
          <w:rFonts w:ascii="Times New Roman" w:hAnsi="Times New Roman" w:cs="Times New Roman"/>
        </w:rPr>
        <w:t xml:space="preserve">; </w:t>
      </w:r>
      <w:r w:rsidR="000A0301">
        <w:rPr>
          <w:rFonts w:ascii="Times New Roman" w:hAnsi="Times New Roman" w:cs="Times New Roman"/>
        </w:rPr>
        <w:t xml:space="preserve">(2) </w:t>
      </w:r>
      <w:r w:rsidR="00A76BD8">
        <w:rPr>
          <w:rFonts w:ascii="Times New Roman" w:hAnsi="Times New Roman" w:cs="Times New Roman"/>
        </w:rPr>
        <w:t xml:space="preserve">it had to be able to maintain its shape </w:t>
      </w:r>
      <w:r w:rsidR="00442F00">
        <w:rPr>
          <w:rFonts w:ascii="Times New Roman" w:hAnsi="Times New Roman" w:cs="Times New Roman"/>
        </w:rPr>
        <w:t>on flat, vertical, and inverted positions (i.e. floors, walls, ceilings);</w:t>
      </w:r>
      <w:r w:rsidR="00DD0C5E">
        <w:rPr>
          <w:rFonts w:ascii="Times New Roman" w:hAnsi="Times New Roman" w:cs="Times New Roman"/>
        </w:rPr>
        <w:t xml:space="preserve"> </w:t>
      </w:r>
      <w:r>
        <w:rPr>
          <w:rFonts w:ascii="Times New Roman" w:hAnsi="Times New Roman" w:cs="Times New Roman"/>
        </w:rPr>
        <w:t>it had to be malleable before drying;</w:t>
      </w:r>
      <w:r w:rsidR="000A0301">
        <w:rPr>
          <w:rFonts w:ascii="Times New Roman" w:hAnsi="Times New Roman" w:cs="Times New Roman"/>
        </w:rPr>
        <w:t xml:space="preserve"> (3)</w:t>
      </w:r>
      <w:r>
        <w:rPr>
          <w:rFonts w:ascii="Times New Roman" w:hAnsi="Times New Roman" w:cs="Times New Roman"/>
        </w:rPr>
        <w:t xml:space="preserve"> </w:t>
      </w:r>
      <w:r w:rsidR="00DD0C5E">
        <w:rPr>
          <w:rFonts w:ascii="Times New Roman" w:hAnsi="Times New Roman" w:cs="Times New Roman"/>
        </w:rPr>
        <w:t>it had to dry in a relatively short amount of tim</w:t>
      </w:r>
      <w:r>
        <w:rPr>
          <w:rFonts w:ascii="Times New Roman" w:hAnsi="Times New Roman" w:cs="Times New Roman"/>
        </w:rPr>
        <w:t xml:space="preserve">e; </w:t>
      </w:r>
      <w:r w:rsidR="00D124AB">
        <w:rPr>
          <w:rFonts w:ascii="Times New Roman" w:hAnsi="Times New Roman" w:cs="Times New Roman"/>
        </w:rPr>
        <w:t xml:space="preserve">and </w:t>
      </w:r>
      <w:r w:rsidR="000A0301">
        <w:rPr>
          <w:rFonts w:ascii="Times New Roman" w:hAnsi="Times New Roman" w:cs="Times New Roman"/>
        </w:rPr>
        <w:t xml:space="preserve">(4) </w:t>
      </w:r>
      <w:r>
        <w:rPr>
          <w:rFonts w:ascii="Times New Roman" w:hAnsi="Times New Roman" w:cs="Times New Roman"/>
        </w:rPr>
        <w:t xml:space="preserve">the artist had to be able to smooth or touch up </w:t>
      </w:r>
      <w:r w:rsidR="00906A91">
        <w:rPr>
          <w:rFonts w:ascii="Times New Roman" w:hAnsi="Times New Roman" w:cs="Times New Roman"/>
        </w:rPr>
        <w:t>the model after drying</w:t>
      </w:r>
      <w:r w:rsidR="00E04A49">
        <w:rPr>
          <w:rFonts w:ascii="Times New Roman" w:hAnsi="Times New Roman" w:cs="Times New Roman"/>
        </w:rPr>
        <w:t xml:space="preserve">. </w:t>
      </w:r>
      <w:r w:rsidR="000A0301">
        <w:rPr>
          <w:rFonts w:ascii="Times New Roman" w:hAnsi="Times New Roman" w:cs="Times New Roman"/>
        </w:rPr>
        <w:t xml:space="preserve">Our experiments </w:t>
      </w:r>
      <w:r w:rsidR="00E75596">
        <w:rPr>
          <w:rFonts w:ascii="Times New Roman" w:hAnsi="Times New Roman" w:cs="Times New Roman"/>
        </w:rPr>
        <w:t xml:space="preserve">with this recipe revealed that </w:t>
      </w:r>
      <w:r w:rsidR="00906A91">
        <w:rPr>
          <w:rFonts w:ascii="Times New Roman" w:hAnsi="Times New Roman" w:cs="Times New Roman"/>
        </w:rPr>
        <w:t>it yields a material that</w:t>
      </w:r>
      <w:r w:rsidR="007D0C5E">
        <w:rPr>
          <w:rFonts w:ascii="Times New Roman" w:hAnsi="Times New Roman" w:cs="Times New Roman"/>
        </w:rPr>
        <w:t>,</w:t>
      </w:r>
      <w:r w:rsidR="00906A91">
        <w:rPr>
          <w:rFonts w:ascii="Times New Roman" w:hAnsi="Times New Roman" w:cs="Times New Roman"/>
        </w:rPr>
        <w:t xml:space="preserve"> </w:t>
      </w:r>
      <w:r w:rsidR="006C74E7">
        <w:rPr>
          <w:rFonts w:ascii="Times New Roman" w:hAnsi="Times New Roman" w:cs="Times New Roman"/>
        </w:rPr>
        <w:t xml:space="preserve">despite a few </w:t>
      </w:r>
      <w:r w:rsidR="007D0C5E">
        <w:rPr>
          <w:rFonts w:ascii="Times New Roman" w:hAnsi="Times New Roman" w:cs="Times New Roman"/>
        </w:rPr>
        <w:t>shortcomings,</w:t>
      </w:r>
      <w:r w:rsidR="006C74E7">
        <w:rPr>
          <w:rFonts w:ascii="Times New Roman" w:hAnsi="Times New Roman" w:cs="Times New Roman"/>
        </w:rPr>
        <w:t xml:space="preserve"> </w:t>
      </w:r>
      <w:r w:rsidR="00906A91">
        <w:rPr>
          <w:rFonts w:ascii="Times New Roman" w:hAnsi="Times New Roman" w:cs="Times New Roman"/>
        </w:rPr>
        <w:t>mostly fulfills these requirements.</w:t>
      </w:r>
    </w:p>
    <w:p w14:paraId="069D850A" w14:textId="4177E900" w:rsidR="006C74E7" w:rsidRDefault="00F23FCB" w:rsidP="00B110C6">
      <w:pPr>
        <w:pStyle w:val="Body"/>
        <w:spacing w:before="0" w:line="480" w:lineRule="auto"/>
        <w:ind w:firstLine="720"/>
        <w:rPr>
          <w:rFonts w:ascii="Times New Roman" w:hAnsi="Times New Roman" w:cs="Times New Roman"/>
        </w:rPr>
      </w:pPr>
      <w:r>
        <w:rPr>
          <w:rFonts w:ascii="Times New Roman" w:hAnsi="Times New Roman" w:cs="Times New Roman"/>
        </w:rPr>
        <w:t xml:space="preserve">Two </w:t>
      </w:r>
      <w:r w:rsidR="007D0C5E">
        <w:rPr>
          <w:rFonts w:ascii="Times New Roman" w:hAnsi="Times New Roman" w:cs="Times New Roman"/>
        </w:rPr>
        <w:t>iterations of this experiment were completed.</w:t>
      </w:r>
      <w:r w:rsidR="007D0C5E">
        <w:rPr>
          <w:rStyle w:val="FootnoteReference"/>
          <w:rFonts w:ascii="Times New Roman" w:hAnsi="Times New Roman" w:cs="Times New Roman"/>
        </w:rPr>
        <w:footnoteReference w:id="12"/>
      </w:r>
      <w:r w:rsidR="007D0C5E">
        <w:rPr>
          <w:rFonts w:ascii="Times New Roman" w:hAnsi="Times New Roman" w:cs="Times New Roman"/>
        </w:rPr>
        <w:t xml:space="preserve"> </w:t>
      </w:r>
      <w:r w:rsidR="00344F39">
        <w:rPr>
          <w:rFonts w:ascii="Times New Roman" w:hAnsi="Times New Roman" w:cs="Times New Roman"/>
        </w:rPr>
        <w:t xml:space="preserve">All </w:t>
      </w:r>
      <w:r w:rsidR="007D0C5E">
        <w:rPr>
          <w:rFonts w:ascii="Times New Roman" w:hAnsi="Times New Roman" w:cs="Times New Roman"/>
        </w:rPr>
        <w:t xml:space="preserve">were </w:t>
      </w:r>
      <w:r w:rsidR="00344F39">
        <w:rPr>
          <w:rFonts w:ascii="Times New Roman" w:hAnsi="Times New Roman" w:cs="Times New Roman"/>
        </w:rPr>
        <w:t xml:space="preserve">accomplished </w:t>
      </w:r>
      <w:r w:rsidR="007D0C5E">
        <w:rPr>
          <w:rFonts w:ascii="Times New Roman" w:hAnsi="Times New Roman" w:cs="Times New Roman"/>
        </w:rPr>
        <w:t xml:space="preserve">using roughly the same techniques and yielded similar materials. As recommended by the recipe, </w:t>
      </w:r>
      <w:r w:rsidR="007D0C5E" w:rsidRPr="00603693">
        <w:rPr>
          <w:rFonts w:ascii="Times New Roman" w:hAnsi="Times New Roman" w:cs="Times New Roman"/>
        </w:rPr>
        <w:t>rye flour</w:t>
      </w:r>
      <w:r w:rsidR="007D0C5E">
        <w:rPr>
          <w:rFonts w:ascii="Times New Roman" w:hAnsi="Times New Roman" w:cs="Times New Roman"/>
        </w:rPr>
        <w:t xml:space="preserve"> was used </w:t>
      </w:r>
      <w:r w:rsidR="00D53523">
        <w:rPr>
          <w:rFonts w:ascii="Times New Roman" w:hAnsi="Times New Roman" w:cs="Times New Roman"/>
        </w:rPr>
        <w:t>as it “is better than the wheat one for it is more humid and don’t [sic] make the batter so dry.”</w:t>
      </w:r>
      <w:r w:rsidR="00D53523">
        <w:rPr>
          <w:rStyle w:val="FootnoteReference"/>
          <w:rFonts w:ascii="Times New Roman" w:hAnsi="Times New Roman" w:cs="Times New Roman"/>
        </w:rPr>
        <w:footnoteReference w:id="13"/>
      </w:r>
      <w:r w:rsidR="00D53523">
        <w:rPr>
          <w:rFonts w:ascii="Times New Roman" w:hAnsi="Times New Roman" w:cs="Times New Roman"/>
        </w:rPr>
        <w:t xml:space="preserve">  </w:t>
      </w:r>
      <w:r w:rsidR="00537403">
        <w:rPr>
          <w:rFonts w:ascii="Times New Roman" w:hAnsi="Times New Roman" w:cs="Times New Roman"/>
        </w:rPr>
        <w:t>Maintaining the moisture of the mixture is essential to making behave in the right way for molding</w:t>
      </w:r>
      <w:r w:rsidR="00344F39">
        <w:rPr>
          <w:rFonts w:ascii="Times New Roman" w:hAnsi="Times New Roman" w:cs="Times New Roman"/>
        </w:rPr>
        <w:t>:</w:t>
      </w:r>
      <w:r w:rsidR="00537403">
        <w:rPr>
          <w:rFonts w:ascii="Times New Roman" w:hAnsi="Times New Roman" w:cs="Times New Roman"/>
        </w:rPr>
        <w:t xml:space="preserve"> too wet, and it will not hold its shape </w:t>
      </w:r>
      <w:r w:rsidR="00344F39">
        <w:rPr>
          <w:rFonts w:ascii="Times New Roman" w:hAnsi="Times New Roman" w:cs="Times New Roman"/>
        </w:rPr>
        <w:t xml:space="preserve">or </w:t>
      </w:r>
      <w:r w:rsidR="00537403">
        <w:rPr>
          <w:rFonts w:ascii="Times New Roman" w:hAnsi="Times New Roman" w:cs="Times New Roman"/>
        </w:rPr>
        <w:t>be extremely sticky; too dry, and it will lose its adhesion and crumble.</w:t>
      </w:r>
    </w:p>
    <w:p w14:paraId="6405763F" w14:textId="48EA9ED9" w:rsidR="00B62DFB" w:rsidRDefault="00537403" w:rsidP="00B110C6">
      <w:pPr>
        <w:pStyle w:val="Body"/>
        <w:spacing w:before="0" w:line="480" w:lineRule="auto"/>
        <w:ind w:firstLine="720"/>
        <w:rPr>
          <w:rFonts w:ascii="Times New Roman" w:hAnsi="Times New Roman" w:cs="Times New Roman"/>
        </w:rPr>
      </w:pPr>
      <w:r w:rsidRPr="00500749">
        <w:rPr>
          <w:rFonts w:ascii="Times New Roman" w:hAnsi="Times New Roman" w:cs="Times New Roman"/>
        </w:rPr>
        <w:t>The binding material</w:t>
      </w:r>
      <w:r w:rsidR="00500749">
        <w:rPr>
          <w:rFonts w:ascii="Times New Roman" w:hAnsi="Times New Roman" w:cs="Times New Roman"/>
        </w:rPr>
        <w:t xml:space="preserve"> in this recipe,</w:t>
      </w:r>
      <w:r w:rsidRPr="00500749">
        <w:rPr>
          <w:rFonts w:ascii="Times New Roman" w:hAnsi="Times New Roman" w:cs="Times New Roman"/>
        </w:rPr>
        <w:t xml:space="preserve"> tragacanth gum</w:t>
      </w:r>
      <w:r w:rsidR="00500749">
        <w:rPr>
          <w:rFonts w:ascii="Times New Roman" w:hAnsi="Times New Roman" w:cs="Times New Roman"/>
        </w:rPr>
        <w:t>,</w:t>
      </w:r>
      <w:r w:rsidRPr="00500749">
        <w:rPr>
          <w:rFonts w:ascii="Times New Roman" w:hAnsi="Times New Roman" w:cs="Times New Roman"/>
        </w:rPr>
        <w:t xml:space="preserve"> is </w:t>
      </w:r>
      <w:r w:rsidR="00500749" w:rsidRPr="000B1503">
        <w:rPr>
          <w:rFonts w:ascii="Times New Roman" w:hAnsi="Times New Roman" w:cs="Times New Roman"/>
        </w:rPr>
        <w:t>a difficult material to engage with</w:t>
      </w:r>
      <w:r w:rsidR="00E04A49">
        <w:rPr>
          <w:rFonts w:ascii="Times New Roman" w:hAnsi="Times New Roman" w:cs="Times New Roman"/>
        </w:rPr>
        <w:t xml:space="preserve">. </w:t>
      </w:r>
      <w:r w:rsidR="003E1633">
        <w:rPr>
          <w:rFonts w:ascii="Times New Roman" w:hAnsi="Times New Roman" w:cs="Times New Roman"/>
        </w:rPr>
        <w:t xml:space="preserve">[Fig. 1: film of </w:t>
      </w:r>
      <w:r w:rsidR="00E3560E">
        <w:rPr>
          <w:rFonts w:ascii="Times New Roman" w:hAnsi="Times New Roman" w:cs="Times New Roman"/>
        </w:rPr>
        <w:t>entire process,</w:t>
      </w:r>
      <w:r w:rsidR="003E1633">
        <w:rPr>
          <w:rFonts w:ascii="Times New Roman" w:hAnsi="Times New Roman" w:cs="Times New Roman"/>
        </w:rPr>
        <w:t xml:space="preserve"> film] </w:t>
      </w:r>
      <w:r w:rsidR="00DB39DF">
        <w:rPr>
          <w:rFonts w:ascii="Times New Roman" w:hAnsi="Times New Roman" w:cs="Times New Roman"/>
        </w:rPr>
        <w:t xml:space="preserve">Unlike </w:t>
      </w:r>
      <w:r w:rsidR="00F0154D">
        <w:rPr>
          <w:rFonts w:ascii="Times New Roman" w:hAnsi="Times New Roman" w:cs="Times New Roman"/>
        </w:rPr>
        <w:t>most</w:t>
      </w:r>
      <w:r w:rsidR="00DB39DF">
        <w:rPr>
          <w:rFonts w:ascii="Times New Roman" w:hAnsi="Times New Roman" w:cs="Times New Roman"/>
        </w:rPr>
        <w:t xml:space="preserve"> other material</w:t>
      </w:r>
      <w:r w:rsidR="00F0154D">
        <w:rPr>
          <w:rFonts w:ascii="Times New Roman" w:hAnsi="Times New Roman" w:cs="Times New Roman"/>
        </w:rPr>
        <w:t>s</w:t>
      </w:r>
      <w:r w:rsidR="00DB39DF">
        <w:rPr>
          <w:rFonts w:ascii="Times New Roman" w:hAnsi="Times New Roman" w:cs="Times New Roman"/>
        </w:rPr>
        <w:t xml:space="preserve"> </w:t>
      </w:r>
      <w:r w:rsidR="00344F39">
        <w:rPr>
          <w:rFonts w:ascii="Times New Roman" w:hAnsi="Times New Roman" w:cs="Times New Roman"/>
        </w:rPr>
        <w:t>with which we</w:t>
      </w:r>
      <w:r w:rsidR="00DB39DF">
        <w:rPr>
          <w:rFonts w:ascii="Times New Roman" w:hAnsi="Times New Roman" w:cs="Times New Roman"/>
        </w:rPr>
        <w:t xml:space="preserve"> experimented</w:t>
      </w:r>
      <w:r w:rsidR="00BD44B6">
        <w:rPr>
          <w:rFonts w:ascii="Times New Roman" w:hAnsi="Times New Roman" w:cs="Times New Roman"/>
        </w:rPr>
        <w:t xml:space="preserve"> with</w:t>
      </w:r>
      <w:r w:rsidR="00DB39DF">
        <w:rPr>
          <w:rFonts w:ascii="Times New Roman" w:hAnsi="Times New Roman" w:cs="Times New Roman"/>
        </w:rPr>
        <w:t xml:space="preserve"> in the </w:t>
      </w:r>
      <w:r w:rsidR="00F0154D">
        <w:rPr>
          <w:rFonts w:ascii="Times New Roman" w:hAnsi="Times New Roman" w:cs="Times New Roman"/>
        </w:rPr>
        <w:t xml:space="preserve">course of this research project, tragacanth gum demonstrated </w:t>
      </w:r>
      <w:r w:rsidR="000B1503">
        <w:rPr>
          <w:rFonts w:ascii="Times New Roman" w:hAnsi="Times New Roman" w:cs="Times New Roman"/>
        </w:rPr>
        <w:t>a large amount of</w:t>
      </w:r>
      <w:r w:rsidR="00F0154D">
        <w:rPr>
          <w:rFonts w:ascii="Times New Roman" w:hAnsi="Times New Roman" w:cs="Times New Roman"/>
        </w:rPr>
        <w:t xml:space="preserve"> </w:t>
      </w:r>
      <w:r w:rsidR="00603693">
        <w:rPr>
          <w:rFonts w:ascii="Times New Roman" w:hAnsi="Times New Roman" w:cs="Times New Roman"/>
        </w:rPr>
        <w:t>‘</w:t>
      </w:r>
      <w:r w:rsidR="00F0154D">
        <w:rPr>
          <w:rFonts w:ascii="Times New Roman" w:hAnsi="Times New Roman" w:cs="Times New Roman"/>
        </w:rPr>
        <w:t>agency</w:t>
      </w:r>
      <w:r w:rsidR="00603693">
        <w:rPr>
          <w:rFonts w:ascii="Times New Roman" w:hAnsi="Times New Roman" w:cs="Times New Roman"/>
        </w:rPr>
        <w:t>’</w:t>
      </w:r>
      <w:r w:rsidR="00F0154D">
        <w:rPr>
          <w:rFonts w:ascii="Times New Roman" w:hAnsi="Times New Roman" w:cs="Times New Roman"/>
        </w:rPr>
        <w:t xml:space="preserve"> </w:t>
      </w:r>
      <w:r w:rsidR="00500749">
        <w:rPr>
          <w:rFonts w:ascii="Times New Roman" w:hAnsi="Times New Roman" w:cs="Times New Roman"/>
        </w:rPr>
        <w:t xml:space="preserve">during </w:t>
      </w:r>
      <w:r w:rsidR="00F0154D">
        <w:rPr>
          <w:rFonts w:ascii="Times New Roman" w:hAnsi="Times New Roman" w:cs="Times New Roman"/>
        </w:rPr>
        <w:t>the manufacturing process.</w:t>
      </w:r>
      <w:r w:rsidR="00341840">
        <w:rPr>
          <w:rStyle w:val="FootnoteReference"/>
          <w:rFonts w:ascii="Times New Roman" w:hAnsi="Times New Roman" w:cs="Times New Roman"/>
        </w:rPr>
        <w:footnoteReference w:id="14"/>
      </w:r>
      <w:r w:rsidR="00F0154D">
        <w:rPr>
          <w:rFonts w:ascii="Times New Roman" w:hAnsi="Times New Roman" w:cs="Times New Roman"/>
        </w:rPr>
        <w:t xml:space="preserve"> </w:t>
      </w:r>
      <w:r w:rsidR="00D97138">
        <w:rPr>
          <w:rFonts w:ascii="Times New Roman" w:hAnsi="Times New Roman" w:cs="Times New Roman"/>
        </w:rPr>
        <w:t xml:space="preserve">In its inert state, it is a powder </w:t>
      </w:r>
      <w:r w:rsidR="004607FF">
        <w:rPr>
          <w:rFonts w:ascii="Times New Roman" w:hAnsi="Times New Roman" w:cs="Times New Roman"/>
        </w:rPr>
        <w:t xml:space="preserve">derived from the dried sap of </w:t>
      </w:r>
      <w:r w:rsidR="00306835">
        <w:rPr>
          <w:rFonts w:ascii="Times New Roman" w:hAnsi="Times New Roman" w:cs="Times New Roman"/>
        </w:rPr>
        <w:t xml:space="preserve">various plant species found in the </w:t>
      </w:r>
      <w:r w:rsidR="00306835" w:rsidRPr="000B1503">
        <w:rPr>
          <w:rFonts w:ascii="Times New Roman" w:hAnsi="Times New Roman" w:cs="Times New Roman"/>
          <w:i/>
        </w:rPr>
        <w:t>Astragalus</w:t>
      </w:r>
      <w:r w:rsidR="00306835">
        <w:rPr>
          <w:rFonts w:ascii="Times New Roman" w:hAnsi="Times New Roman" w:cs="Times New Roman"/>
        </w:rPr>
        <w:t xml:space="preserve"> genus.</w:t>
      </w:r>
      <w:r w:rsidR="00306835">
        <w:rPr>
          <w:rStyle w:val="FootnoteReference"/>
          <w:rFonts w:ascii="Times New Roman" w:hAnsi="Times New Roman" w:cs="Times New Roman"/>
        </w:rPr>
        <w:footnoteReference w:id="15"/>
      </w:r>
      <w:r w:rsidR="004607FF">
        <w:rPr>
          <w:rFonts w:ascii="Times New Roman" w:hAnsi="Times New Roman" w:cs="Times New Roman"/>
        </w:rPr>
        <w:t xml:space="preserve"> </w:t>
      </w:r>
      <w:r w:rsidR="00D97138">
        <w:rPr>
          <w:rFonts w:ascii="Times New Roman" w:hAnsi="Times New Roman" w:cs="Times New Roman"/>
        </w:rPr>
        <w:t xml:space="preserve"> </w:t>
      </w:r>
      <w:r w:rsidR="00A0654A">
        <w:rPr>
          <w:rFonts w:ascii="Times New Roman" w:hAnsi="Times New Roman" w:cs="Times New Roman"/>
        </w:rPr>
        <w:t>When</w:t>
      </w:r>
      <w:r w:rsidR="00F0154D">
        <w:rPr>
          <w:rFonts w:ascii="Times New Roman" w:hAnsi="Times New Roman" w:cs="Times New Roman"/>
        </w:rPr>
        <w:t xml:space="preserve"> added to water, it is extremely powerful even in small quantities. </w:t>
      </w:r>
      <w:r w:rsidR="00FE6D06">
        <w:rPr>
          <w:rFonts w:ascii="Times New Roman" w:hAnsi="Times New Roman" w:cs="Times New Roman"/>
        </w:rPr>
        <w:t xml:space="preserve">A light dusting of tragacanth gum can expand rapidly </w:t>
      </w:r>
      <w:r w:rsidR="00B165F6">
        <w:rPr>
          <w:rFonts w:ascii="Times New Roman" w:hAnsi="Times New Roman" w:cs="Times New Roman"/>
        </w:rPr>
        <w:t>when it comes into contact with water, adhering easily (and annoyingly) to human hands</w:t>
      </w:r>
      <w:r w:rsidR="00A0654A">
        <w:rPr>
          <w:rFonts w:ascii="Times New Roman" w:hAnsi="Times New Roman" w:cs="Times New Roman"/>
        </w:rPr>
        <w:t>.</w:t>
      </w:r>
      <w:r w:rsidR="00341840">
        <w:rPr>
          <w:rFonts w:ascii="Times New Roman" w:hAnsi="Times New Roman" w:cs="Times New Roman"/>
        </w:rPr>
        <w:t xml:space="preserve"> </w:t>
      </w:r>
      <w:r w:rsidR="00EE09A4">
        <w:rPr>
          <w:rFonts w:ascii="Times New Roman" w:hAnsi="Times New Roman" w:cs="Times New Roman"/>
        </w:rPr>
        <w:t xml:space="preserve">This material demands the use of a flat surface with </w:t>
      </w:r>
      <w:r w:rsidR="00B474B9">
        <w:rPr>
          <w:rFonts w:ascii="Times New Roman" w:hAnsi="Times New Roman" w:cs="Times New Roman"/>
        </w:rPr>
        <w:t>a tool similar to a traditional putty knife</w:t>
      </w:r>
      <w:r w:rsidR="00E04A49">
        <w:rPr>
          <w:rFonts w:ascii="Times New Roman" w:hAnsi="Times New Roman" w:cs="Times New Roman"/>
        </w:rPr>
        <w:t xml:space="preserve">. </w:t>
      </w:r>
      <w:r w:rsidR="00E3560E">
        <w:rPr>
          <w:rFonts w:ascii="Times New Roman" w:hAnsi="Times New Roman" w:cs="Times New Roman"/>
        </w:rPr>
        <w:t xml:space="preserve">[Fig. 2: use of putty knife, third attempt]  </w:t>
      </w:r>
    </w:p>
    <w:p w14:paraId="40962FC5" w14:textId="118B53FA" w:rsidR="00B62DFB" w:rsidRDefault="00341840" w:rsidP="00B110C6">
      <w:pPr>
        <w:pStyle w:val="Body"/>
        <w:spacing w:before="0" w:line="480" w:lineRule="auto"/>
        <w:ind w:firstLine="720"/>
        <w:rPr>
          <w:rFonts w:ascii="Times New Roman" w:hAnsi="Times New Roman" w:cs="Times New Roman"/>
        </w:rPr>
      </w:pPr>
      <w:r>
        <w:rPr>
          <w:rFonts w:ascii="Times New Roman" w:hAnsi="Times New Roman" w:cs="Times New Roman"/>
        </w:rPr>
        <w:t xml:space="preserve">Overestimating the quantity needed </w:t>
      </w:r>
      <w:r w:rsidR="00344F39">
        <w:rPr>
          <w:rFonts w:ascii="Times New Roman" w:hAnsi="Times New Roman" w:cs="Times New Roman"/>
        </w:rPr>
        <w:t>quickly leads</w:t>
      </w:r>
      <w:r>
        <w:rPr>
          <w:rFonts w:ascii="Times New Roman" w:hAnsi="Times New Roman" w:cs="Times New Roman"/>
        </w:rPr>
        <w:t xml:space="preserve"> to </w:t>
      </w:r>
      <w:r w:rsidR="00700B25">
        <w:rPr>
          <w:rFonts w:ascii="Times New Roman" w:hAnsi="Times New Roman" w:cs="Times New Roman"/>
        </w:rPr>
        <w:t>an excess of binder</w:t>
      </w:r>
      <w:r w:rsidR="00CE30EE">
        <w:rPr>
          <w:rFonts w:ascii="Times New Roman" w:hAnsi="Times New Roman" w:cs="Times New Roman"/>
        </w:rPr>
        <w:t xml:space="preserve"> and an overly moist mixture that is difficult to mold</w:t>
      </w:r>
      <w:r w:rsidR="00E04A49">
        <w:rPr>
          <w:rFonts w:ascii="Times New Roman" w:hAnsi="Times New Roman" w:cs="Times New Roman"/>
        </w:rPr>
        <w:t xml:space="preserve">. </w:t>
      </w:r>
      <w:r w:rsidR="00344F39">
        <w:rPr>
          <w:rFonts w:ascii="Times New Roman" w:hAnsi="Times New Roman" w:cs="Times New Roman"/>
        </w:rPr>
        <w:t>When attempting to follow the recipe, it is difficult to avoid such a quandary since</w:t>
      </w:r>
      <w:r w:rsidR="00605214">
        <w:rPr>
          <w:rFonts w:ascii="Times New Roman" w:hAnsi="Times New Roman" w:cs="Times New Roman"/>
        </w:rPr>
        <w:t xml:space="preserve"> th</w:t>
      </w:r>
      <w:r w:rsidR="00B62DFB">
        <w:rPr>
          <w:rFonts w:ascii="Times New Roman" w:hAnsi="Times New Roman" w:cs="Times New Roman"/>
        </w:rPr>
        <w:t xml:space="preserve">e author </w:t>
      </w:r>
      <w:r w:rsidR="00CE30EE">
        <w:rPr>
          <w:rFonts w:ascii="Times New Roman" w:hAnsi="Times New Roman" w:cs="Times New Roman"/>
        </w:rPr>
        <w:t xml:space="preserve">does not rely on </w:t>
      </w:r>
      <w:r w:rsidR="005661BB">
        <w:rPr>
          <w:rFonts w:ascii="Times New Roman" w:hAnsi="Times New Roman" w:cs="Times New Roman"/>
        </w:rPr>
        <w:t xml:space="preserve">modern scientific </w:t>
      </w:r>
      <w:r w:rsidR="00631F3E">
        <w:rPr>
          <w:rFonts w:ascii="Times New Roman" w:hAnsi="Times New Roman" w:cs="Times New Roman"/>
        </w:rPr>
        <w:t>measurements</w:t>
      </w:r>
      <w:r w:rsidR="00700B25">
        <w:rPr>
          <w:rFonts w:ascii="Times New Roman" w:hAnsi="Times New Roman" w:cs="Times New Roman"/>
        </w:rPr>
        <w:t>.</w:t>
      </w:r>
      <w:r w:rsidR="00EB2D9A">
        <w:rPr>
          <w:rStyle w:val="FootnoteReference"/>
          <w:rFonts w:ascii="Times New Roman" w:hAnsi="Times New Roman" w:cs="Times New Roman"/>
        </w:rPr>
        <w:footnoteReference w:id="16"/>
      </w:r>
      <w:r w:rsidR="00700B25">
        <w:rPr>
          <w:rFonts w:ascii="Times New Roman" w:hAnsi="Times New Roman" w:cs="Times New Roman"/>
        </w:rPr>
        <w:t xml:space="preserve"> </w:t>
      </w:r>
      <w:r w:rsidR="005661BB">
        <w:rPr>
          <w:rFonts w:ascii="Times New Roman" w:hAnsi="Times New Roman" w:cs="Times New Roman"/>
        </w:rPr>
        <w:t>He instead relies on adjectives and the reader’s personal judgment</w:t>
      </w:r>
      <w:r w:rsidR="00EB2D9A">
        <w:rPr>
          <w:rFonts w:ascii="Times New Roman" w:hAnsi="Times New Roman" w:cs="Times New Roman"/>
        </w:rPr>
        <w:t xml:space="preserve">. </w:t>
      </w:r>
      <w:r w:rsidR="00B03472">
        <w:rPr>
          <w:rFonts w:ascii="Times New Roman" w:hAnsi="Times New Roman" w:cs="Times New Roman"/>
        </w:rPr>
        <w:t>For example, t</w:t>
      </w:r>
      <w:r w:rsidR="00B62DFB">
        <w:rPr>
          <w:rFonts w:ascii="Times New Roman" w:hAnsi="Times New Roman" w:cs="Times New Roman"/>
        </w:rPr>
        <w:t xml:space="preserve">o activate the tragacanth gum it is </w:t>
      </w:r>
      <w:r w:rsidR="00CE30EE">
        <w:rPr>
          <w:rFonts w:ascii="Times New Roman" w:hAnsi="Times New Roman" w:cs="Times New Roman"/>
        </w:rPr>
        <w:t>set in water and left</w:t>
      </w:r>
      <w:r w:rsidR="00B62DFB">
        <w:rPr>
          <w:rFonts w:ascii="Times New Roman" w:hAnsi="Times New Roman" w:cs="Times New Roman"/>
        </w:rPr>
        <w:t xml:space="preserve"> “until it drinks all the water</w:t>
      </w:r>
      <w:r w:rsidR="00EB2D9A">
        <w:rPr>
          <w:rFonts w:ascii="Times New Roman" w:hAnsi="Times New Roman" w:cs="Times New Roman"/>
        </w:rPr>
        <w:t xml:space="preserve"> and is swollen and turned into jelly</w:t>
      </w:r>
      <w:r w:rsidR="00B62DFB">
        <w:rPr>
          <w:rFonts w:ascii="Times New Roman" w:hAnsi="Times New Roman" w:cs="Times New Roman"/>
        </w:rPr>
        <w:t>.”</w:t>
      </w:r>
      <w:r w:rsidR="00B62DFB">
        <w:rPr>
          <w:rStyle w:val="FootnoteReference"/>
          <w:rFonts w:ascii="Times New Roman" w:hAnsi="Times New Roman" w:cs="Times New Roman"/>
        </w:rPr>
        <w:footnoteReference w:id="17"/>
      </w:r>
      <w:r w:rsidR="00EB2D9A">
        <w:rPr>
          <w:rFonts w:ascii="Times New Roman" w:hAnsi="Times New Roman" w:cs="Times New Roman"/>
        </w:rPr>
        <w:t xml:space="preserve">  </w:t>
      </w:r>
      <w:r w:rsidR="00B03472">
        <w:rPr>
          <w:rFonts w:ascii="Times New Roman" w:hAnsi="Times New Roman" w:cs="Times New Roman"/>
        </w:rPr>
        <w:t xml:space="preserve">The reader is then asked to </w:t>
      </w:r>
      <w:r w:rsidR="00605214">
        <w:rPr>
          <w:rFonts w:ascii="Times New Roman" w:hAnsi="Times New Roman" w:cs="Times New Roman"/>
        </w:rPr>
        <w:t>“</w:t>
      </w:r>
      <w:r w:rsidR="00605214" w:rsidRPr="00605214">
        <w:rPr>
          <w:rFonts w:ascii="Times New Roman" w:hAnsi="Times New Roman" w:cs="Times New Roman"/>
        </w:rPr>
        <w:t xml:space="preserve">mingle little by little the very finely sieved flour and knead it as if you wanted to make some bread until you reckon that </w:t>
      </w:r>
      <w:r w:rsidR="00F03199">
        <w:rPr>
          <w:rFonts w:ascii="Times New Roman" w:hAnsi="Times New Roman" w:cs="Times New Roman"/>
        </w:rPr>
        <w:t xml:space="preserve">[it] </w:t>
      </w:r>
      <w:r w:rsidR="00605214" w:rsidRPr="00605214">
        <w:rPr>
          <w:rFonts w:ascii="Times New Roman" w:hAnsi="Times New Roman" w:cs="Times New Roman"/>
        </w:rPr>
        <w:t>is thick enough and firm like bread pastry you want to put in the oven</w:t>
      </w:r>
      <w:r w:rsidR="00605214">
        <w:rPr>
          <w:rFonts w:ascii="Times New Roman" w:hAnsi="Times New Roman" w:cs="Times New Roman"/>
        </w:rPr>
        <w:t>.”</w:t>
      </w:r>
      <w:r w:rsidR="00605214">
        <w:rPr>
          <w:rStyle w:val="FootnoteReference"/>
          <w:rFonts w:ascii="Times New Roman" w:hAnsi="Times New Roman" w:cs="Times New Roman"/>
        </w:rPr>
        <w:footnoteReference w:id="18"/>
      </w:r>
      <w:r w:rsidR="00605214">
        <w:rPr>
          <w:rFonts w:ascii="Times New Roman" w:hAnsi="Times New Roman" w:cs="Times New Roman"/>
        </w:rPr>
        <w:t xml:space="preserve"> </w:t>
      </w:r>
    </w:p>
    <w:p w14:paraId="5CB36D16" w14:textId="40DD60EF" w:rsidR="00380C23" w:rsidRDefault="00605214" w:rsidP="00B110C6">
      <w:pPr>
        <w:pStyle w:val="Body"/>
        <w:spacing w:before="0" w:line="480" w:lineRule="auto"/>
        <w:ind w:firstLine="720"/>
        <w:rPr>
          <w:rFonts w:ascii="Times New Roman" w:hAnsi="Times New Roman" w:cs="Times New Roman"/>
        </w:rPr>
      </w:pPr>
      <w:r>
        <w:rPr>
          <w:rFonts w:ascii="Times New Roman" w:hAnsi="Times New Roman" w:cs="Times New Roman"/>
        </w:rPr>
        <w:t xml:space="preserve">The best results were obtained during the last iteration of the experiment. Due to the benefit of past </w:t>
      </w:r>
      <w:r w:rsidR="00344F39">
        <w:rPr>
          <w:rFonts w:ascii="Times New Roman" w:hAnsi="Times New Roman" w:cs="Times New Roman"/>
        </w:rPr>
        <w:t>experience,</w:t>
      </w:r>
      <w:r>
        <w:rPr>
          <w:rFonts w:ascii="Times New Roman" w:hAnsi="Times New Roman" w:cs="Times New Roman"/>
        </w:rPr>
        <w:t xml:space="preserve"> we understood </w:t>
      </w:r>
      <w:r w:rsidR="00344F39">
        <w:rPr>
          <w:rFonts w:ascii="Times New Roman" w:hAnsi="Times New Roman" w:cs="Times New Roman"/>
        </w:rPr>
        <w:t xml:space="preserve">more thoroughly </w:t>
      </w:r>
      <w:r>
        <w:rPr>
          <w:rFonts w:ascii="Times New Roman" w:hAnsi="Times New Roman" w:cs="Times New Roman"/>
        </w:rPr>
        <w:t xml:space="preserve">how </w:t>
      </w:r>
      <w:r w:rsidR="00344F39">
        <w:rPr>
          <w:rFonts w:ascii="Times New Roman" w:hAnsi="Times New Roman" w:cs="Times New Roman"/>
        </w:rPr>
        <w:t xml:space="preserve">the </w:t>
      </w:r>
      <w:r>
        <w:rPr>
          <w:rFonts w:ascii="Times New Roman" w:hAnsi="Times New Roman" w:cs="Times New Roman"/>
        </w:rPr>
        <w:t>materials behaved and how to</w:t>
      </w:r>
      <w:r w:rsidR="00344F39">
        <w:rPr>
          <w:rFonts w:ascii="Times New Roman" w:hAnsi="Times New Roman" w:cs="Times New Roman"/>
        </w:rPr>
        <w:t xml:space="preserve"> achieve optimal </w:t>
      </w:r>
      <w:r>
        <w:rPr>
          <w:rFonts w:ascii="Times New Roman" w:hAnsi="Times New Roman" w:cs="Times New Roman"/>
        </w:rPr>
        <w:t>results</w:t>
      </w:r>
      <w:r w:rsidR="00E04A49">
        <w:rPr>
          <w:rFonts w:ascii="Times New Roman" w:hAnsi="Times New Roman" w:cs="Times New Roman"/>
        </w:rPr>
        <w:t xml:space="preserve">. </w:t>
      </w:r>
      <w:r w:rsidR="000E3B89">
        <w:rPr>
          <w:rFonts w:ascii="Times New Roman" w:hAnsi="Times New Roman" w:cs="Times New Roman"/>
        </w:rPr>
        <w:t xml:space="preserve">Roughly </w:t>
      </w:r>
      <w:r w:rsidR="00B165F6">
        <w:rPr>
          <w:rFonts w:ascii="Times New Roman" w:hAnsi="Times New Roman" w:cs="Times New Roman"/>
        </w:rPr>
        <w:t>40</w:t>
      </w:r>
      <w:r w:rsidR="003D0813">
        <w:rPr>
          <w:rFonts w:ascii="Times New Roman" w:hAnsi="Times New Roman" w:cs="Times New Roman"/>
        </w:rPr>
        <w:t xml:space="preserve"> mL of tragacanth gum was mixed with 250 mL of water and stirred over 10 minutes. </w:t>
      </w:r>
      <w:r w:rsidR="000B626B">
        <w:rPr>
          <w:rFonts w:ascii="Times New Roman" w:hAnsi="Times New Roman" w:cs="Times New Roman"/>
        </w:rPr>
        <w:t xml:space="preserve">Depending on the quality of the gum </w:t>
      </w:r>
      <w:r w:rsidR="00344F39">
        <w:rPr>
          <w:rFonts w:ascii="Times New Roman" w:hAnsi="Times New Roman" w:cs="Times New Roman"/>
        </w:rPr>
        <w:t>we varied</w:t>
      </w:r>
      <w:r w:rsidR="000B626B">
        <w:rPr>
          <w:rFonts w:ascii="Times New Roman" w:hAnsi="Times New Roman" w:cs="Times New Roman"/>
        </w:rPr>
        <w:t xml:space="preserve"> the mixture until it appear</w:t>
      </w:r>
      <w:r w:rsidR="00344F39">
        <w:rPr>
          <w:rFonts w:ascii="Times New Roman" w:hAnsi="Times New Roman" w:cs="Times New Roman"/>
        </w:rPr>
        <w:t>ed</w:t>
      </w:r>
      <w:r w:rsidR="000B626B">
        <w:rPr>
          <w:rFonts w:ascii="Times New Roman" w:hAnsi="Times New Roman" w:cs="Times New Roman"/>
        </w:rPr>
        <w:t xml:space="preserve"> to be a jelly</w:t>
      </w:r>
      <w:r w:rsidR="00E04A49">
        <w:rPr>
          <w:rFonts w:ascii="Times New Roman" w:hAnsi="Times New Roman" w:cs="Times New Roman"/>
        </w:rPr>
        <w:t xml:space="preserve">. </w:t>
      </w:r>
      <w:r w:rsidR="00344F39">
        <w:rPr>
          <w:rFonts w:ascii="Times New Roman" w:hAnsi="Times New Roman" w:cs="Times New Roman"/>
        </w:rPr>
        <w:t>We e</w:t>
      </w:r>
      <w:r w:rsidR="000B626B">
        <w:rPr>
          <w:rFonts w:ascii="Times New Roman" w:hAnsi="Times New Roman" w:cs="Times New Roman"/>
        </w:rPr>
        <w:t>nsure</w:t>
      </w:r>
      <w:r w:rsidR="00344F39">
        <w:rPr>
          <w:rFonts w:ascii="Times New Roman" w:hAnsi="Times New Roman" w:cs="Times New Roman"/>
        </w:rPr>
        <w:t>d</w:t>
      </w:r>
      <w:r w:rsidR="000B626B">
        <w:rPr>
          <w:rFonts w:ascii="Times New Roman" w:hAnsi="Times New Roman" w:cs="Times New Roman"/>
        </w:rPr>
        <w:t xml:space="preserve"> that the gum </w:t>
      </w:r>
      <w:r w:rsidR="00344F39">
        <w:rPr>
          <w:rFonts w:ascii="Times New Roman" w:hAnsi="Times New Roman" w:cs="Times New Roman"/>
        </w:rPr>
        <w:t>wa</w:t>
      </w:r>
      <w:r w:rsidR="000B626B">
        <w:rPr>
          <w:rFonts w:ascii="Times New Roman" w:hAnsi="Times New Roman" w:cs="Times New Roman"/>
        </w:rPr>
        <w:t>s</w:t>
      </w:r>
      <w:r w:rsidR="00F03199">
        <w:rPr>
          <w:rFonts w:ascii="Times New Roman" w:hAnsi="Times New Roman" w:cs="Times New Roman"/>
        </w:rPr>
        <w:t xml:space="preserve"> not</w:t>
      </w:r>
      <w:r w:rsidR="000B626B">
        <w:rPr>
          <w:rFonts w:ascii="Times New Roman" w:hAnsi="Times New Roman" w:cs="Times New Roman"/>
        </w:rPr>
        <w:t xml:space="preserve"> added all at once, otherwise it clump</w:t>
      </w:r>
      <w:r w:rsidR="00F03199">
        <w:rPr>
          <w:rFonts w:ascii="Times New Roman" w:hAnsi="Times New Roman" w:cs="Times New Roman"/>
        </w:rPr>
        <w:t>ed</w:t>
      </w:r>
      <w:r w:rsidR="000B626B">
        <w:rPr>
          <w:rFonts w:ascii="Times New Roman" w:hAnsi="Times New Roman" w:cs="Times New Roman"/>
        </w:rPr>
        <w:t xml:space="preserve"> and </w:t>
      </w:r>
      <w:r w:rsidR="00344F39">
        <w:rPr>
          <w:rFonts w:ascii="Times New Roman" w:hAnsi="Times New Roman" w:cs="Times New Roman"/>
        </w:rPr>
        <w:t>we had</w:t>
      </w:r>
      <w:r w:rsidR="000B626B">
        <w:rPr>
          <w:rFonts w:ascii="Times New Roman" w:hAnsi="Times New Roman" w:cs="Times New Roman"/>
        </w:rPr>
        <w:t xml:space="preserve"> to grind it longer on the marble surface. Once this was complete we removed the mixture from the bowl and placed it on a marble slab</w:t>
      </w:r>
      <w:r w:rsidR="00E04A49">
        <w:rPr>
          <w:rFonts w:ascii="Times New Roman" w:hAnsi="Times New Roman" w:cs="Times New Roman"/>
        </w:rPr>
        <w:t xml:space="preserve">. </w:t>
      </w:r>
    </w:p>
    <w:p w14:paraId="6A6CBAA2" w14:textId="600B3A1E" w:rsidR="00605214" w:rsidRDefault="000B626B" w:rsidP="00B110C6">
      <w:pPr>
        <w:pStyle w:val="Body"/>
        <w:spacing w:before="0" w:line="480" w:lineRule="auto"/>
        <w:ind w:firstLine="720"/>
        <w:rPr>
          <w:rFonts w:ascii="Times New Roman" w:hAnsi="Times New Roman" w:cs="Times New Roman"/>
        </w:rPr>
      </w:pPr>
      <w:r>
        <w:rPr>
          <w:rFonts w:ascii="Times New Roman" w:hAnsi="Times New Roman" w:cs="Times New Roman"/>
        </w:rPr>
        <w:t xml:space="preserve">Using a putty knife we ground the mixture until it </w:t>
      </w:r>
      <w:r w:rsidR="00344F39">
        <w:rPr>
          <w:rFonts w:ascii="Times New Roman" w:hAnsi="Times New Roman" w:cs="Times New Roman"/>
        </w:rPr>
        <w:t xml:space="preserve">had a </w:t>
      </w:r>
      <w:r>
        <w:rPr>
          <w:rFonts w:ascii="Times New Roman" w:hAnsi="Times New Roman" w:cs="Times New Roman"/>
        </w:rPr>
        <w:t>consistent</w:t>
      </w:r>
      <w:r w:rsidR="00344F39">
        <w:rPr>
          <w:rFonts w:ascii="Times New Roman" w:hAnsi="Times New Roman" w:cs="Times New Roman"/>
        </w:rPr>
        <w:t xml:space="preserve"> texture</w:t>
      </w:r>
      <w:r>
        <w:rPr>
          <w:rFonts w:ascii="Times New Roman" w:hAnsi="Times New Roman" w:cs="Times New Roman"/>
        </w:rPr>
        <w:t xml:space="preserve"> throughout and began adding the finely sieved flour</w:t>
      </w:r>
      <w:r w:rsidR="00E04A49">
        <w:rPr>
          <w:rFonts w:ascii="Times New Roman" w:hAnsi="Times New Roman" w:cs="Times New Roman"/>
        </w:rPr>
        <w:t xml:space="preserve">. </w:t>
      </w:r>
      <w:r>
        <w:rPr>
          <w:rFonts w:ascii="Times New Roman" w:hAnsi="Times New Roman" w:cs="Times New Roman"/>
        </w:rPr>
        <w:t xml:space="preserve">This </w:t>
      </w:r>
      <w:r w:rsidR="00344F39">
        <w:rPr>
          <w:rFonts w:ascii="Times New Roman" w:hAnsi="Times New Roman" w:cs="Times New Roman"/>
        </w:rPr>
        <w:t>was</w:t>
      </w:r>
      <w:r>
        <w:rPr>
          <w:rFonts w:ascii="Times New Roman" w:hAnsi="Times New Roman" w:cs="Times New Roman"/>
        </w:rPr>
        <w:t xml:space="preserve"> done slowly so as to ga</w:t>
      </w:r>
      <w:r w:rsidR="00344F39">
        <w:rPr>
          <w:rFonts w:ascii="Times New Roman" w:hAnsi="Times New Roman" w:cs="Times New Roman"/>
        </w:rPr>
        <w:t>u</w:t>
      </w:r>
      <w:r>
        <w:rPr>
          <w:rFonts w:ascii="Times New Roman" w:hAnsi="Times New Roman" w:cs="Times New Roman"/>
        </w:rPr>
        <w:t xml:space="preserve">ge how well the flour </w:t>
      </w:r>
      <w:r w:rsidR="00344F39">
        <w:rPr>
          <w:rFonts w:ascii="Times New Roman" w:hAnsi="Times New Roman" w:cs="Times New Roman"/>
        </w:rPr>
        <w:t>wa</w:t>
      </w:r>
      <w:r>
        <w:rPr>
          <w:rFonts w:ascii="Times New Roman" w:hAnsi="Times New Roman" w:cs="Times New Roman"/>
        </w:rPr>
        <w:t xml:space="preserve">s being absorbed by the </w:t>
      </w:r>
      <w:r w:rsidR="00FE6D06">
        <w:rPr>
          <w:rFonts w:ascii="Times New Roman" w:hAnsi="Times New Roman" w:cs="Times New Roman"/>
        </w:rPr>
        <w:t xml:space="preserve">jelly and to ensure </w:t>
      </w:r>
      <w:r w:rsidR="00344F39">
        <w:rPr>
          <w:rFonts w:ascii="Times New Roman" w:hAnsi="Times New Roman" w:cs="Times New Roman"/>
        </w:rPr>
        <w:t xml:space="preserve">an even </w:t>
      </w:r>
      <w:r w:rsidR="00FE6D06">
        <w:rPr>
          <w:rFonts w:ascii="Times New Roman" w:hAnsi="Times New Roman" w:cs="Times New Roman"/>
        </w:rPr>
        <w:t>consistency throughout</w:t>
      </w:r>
      <w:r w:rsidR="00E04A49">
        <w:rPr>
          <w:rFonts w:ascii="Times New Roman" w:hAnsi="Times New Roman" w:cs="Times New Roman"/>
        </w:rPr>
        <w:t xml:space="preserve">. </w:t>
      </w:r>
      <w:r w:rsidR="00FE6D06">
        <w:rPr>
          <w:rFonts w:ascii="Times New Roman" w:hAnsi="Times New Roman" w:cs="Times New Roman"/>
        </w:rPr>
        <w:t xml:space="preserve">In the end we added approximately </w:t>
      </w:r>
      <w:r w:rsidR="00B165F6">
        <w:rPr>
          <w:rFonts w:ascii="Times New Roman" w:hAnsi="Times New Roman" w:cs="Times New Roman"/>
        </w:rPr>
        <w:t>300 mL of flour to form the stucco</w:t>
      </w:r>
      <w:r w:rsidR="00E04A49">
        <w:rPr>
          <w:rFonts w:ascii="Times New Roman" w:hAnsi="Times New Roman" w:cs="Times New Roman"/>
        </w:rPr>
        <w:t xml:space="preserve">. </w:t>
      </w:r>
      <w:r w:rsidR="00B165F6">
        <w:rPr>
          <w:rFonts w:ascii="Times New Roman" w:hAnsi="Times New Roman" w:cs="Times New Roman"/>
        </w:rPr>
        <w:t xml:space="preserve">The final ratio for the ingredients </w:t>
      </w:r>
      <w:r w:rsidR="00344F39">
        <w:rPr>
          <w:rFonts w:ascii="Times New Roman" w:hAnsi="Times New Roman" w:cs="Times New Roman"/>
        </w:rPr>
        <w:t>wa</w:t>
      </w:r>
      <w:r w:rsidR="00B165F6">
        <w:rPr>
          <w:rFonts w:ascii="Times New Roman" w:hAnsi="Times New Roman" w:cs="Times New Roman"/>
        </w:rPr>
        <w:t>s 4/25/30 (tragacanth gum/water/flour)</w:t>
      </w:r>
      <w:r w:rsidR="00E04A49">
        <w:rPr>
          <w:rFonts w:ascii="Times New Roman" w:hAnsi="Times New Roman" w:cs="Times New Roman"/>
        </w:rPr>
        <w:t xml:space="preserve">. </w:t>
      </w:r>
    </w:p>
    <w:p w14:paraId="6840CA4A" w14:textId="74A162E8" w:rsidR="00387A9D" w:rsidRDefault="00B165F6" w:rsidP="00387A9D">
      <w:pPr>
        <w:pStyle w:val="Body"/>
        <w:spacing w:before="0" w:line="480" w:lineRule="auto"/>
        <w:ind w:firstLine="720"/>
        <w:rPr>
          <w:rFonts w:ascii="Times New Roman" w:hAnsi="Times New Roman" w:cs="Times New Roman"/>
        </w:rPr>
      </w:pPr>
      <w:r>
        <w:rPr>
          <w:rFonts w:ascii="Times New Roman" w:hAnsi="Times New Roman" w:cs="Times New Roman"/>
        </w:rPr>
        <w:t xml:space="preserve">Once the mixture was </w:t>
      </w:r>
      <w:r w:rsidR="00ED42A9">
        <w:rPr>
          <w:rFonts w:ascii="Times New Roman" w:hAnsi="Times New Roman" w:cs="Times New Roman"/>
        </w:rPr>
        <w:t>consistent throughout,</w:t>
      </w:r>
      <w:r>
        <w:rPr>
          <w:rFonts w:ascii="Times New Roman" w:hAnsi="Times New Roman" w:cs="Times New Roman"/>
        </w:rPr>
        <w:t xml:space="preserve"> approxi</w:t>
      </w:r>
      <w:r w:rsidR="00E04A49">
        <w:rPr>
          <w:rFonts w:ascii="Times New Roman" w:hAnsi="Times New Roman" w:cs="Times New Roman"/>
        </w:rPr>
        <w:t>mately 10 mL of linseed oil was</w:t>
      </w:r>
      <w:r>
        <w:rPr>
          <w:rFonts w:ascii="Times New Roman" w:hAnsi="Times New Roman" w:cs="Times New Roman"/>
        </w:rPr>
        <w:t xml:space="preserve"> “brushed” into the mixture.</w:t>
      </w:r>
      <w:r>
        <w:rPr>
          <w:rStyle w:val="FootnoteReference"/>
          <w:rFonts w:ascii="Times New Roman" w:hAnsi="Times New Roman" w:cs="Times New Roman"/>
        </w:rPr>
        <w:footnoteReference w:id="19"/>
      </w:r>
      <w:r w:rsidR="00DB12BE">
        <w:rPr>
          <w:rFonts w:ascii="Times New Roman" w:hAnsi="Times New Roman" w:cs="Times New Roman"/>
        </w:rPr>
        <w:t xml:space="preserve"> </w:t>
      </w:r>
      <w:r w:rsidR="00CC4E7A">
        <w:rPr>
          <w:rFonts w:ascii="Times New Roman" w:hAnsi="Times New Roman" w:cs="Times New Roman"/>
        </w:rPr>
        <w:t xml:space="preserve"> The linseed oil acts as a separator so that human hands and tools do not become hopelessly stuck to the mixture</w:t>
      </w:r>
      <w:r w:rsidR="00E04A49">
        <w:rPr>
          <w:rFonts w:ascii="Times New Roman" w:hAnsi="Times New Roman" w:cs="Times New Roman"/>
        </w:rPr>
        <w:t xml:space="preserve">. </w:t>
      </w:r>
      <w:r w:rsidR="00CC4E7A">
        <w:rPr>
          <w:rFonts w:ascii="Times New Roman" w:hAnsi="Times New Roman" w:cs="Times New Roman"/>
        </w:rPr>
        <w:t xml:space="preserve">Without the oil, this material would </w:t>
      </w:r>
      <w:r w:rsidR="00EB20C7">
        <w:rPr>
          <w:rFonts w:ascii="Times New Roman" w:hAnsi="Times New Roman" w:cs="Times New Roman"/>
        </w:rPr>
        <w:t xml:space="preserve">have </w:t>
      </w:r>
      <w:r w:rsidR="00CC4E7A">
        <w:rPr>
          <w:rFonts w:ascii="Times New Roman" w:hAnsi="Times New Roman" w:cs="Times New Roman"/>
        </w:rPr>
        <w:t>be</w:t>
      </w:r>
      <w:r w:rsidR="00EB20C7">
        <w:rPr>
          <w:rFonts w:ascii="Times New Roman" w:hAnsi="Times New Roman" w:cs="Times New Roman"/>
        </w:rPr>
        <w:t>en</w:t>
      </w:r>
      <w:r w:rsidR="00CC4E7A">
        <w:rPr>
          <w:rFonts w:ascii="Times New Roman" w:hAnsi="Times New Roman" w:cs="Times New Roman"/>
        </w:rPr>
        <w:t xml:space="preserve"> very difficult to work with</w:t>
      </w:r>
      <w:r w:rsidR="00E04A49">
        <w:rPr>
          <w:rFonts w:ascii="Times New Roman" w:hAnsi="Times New Roman" w:cs="Times New Roman"/>
        </w:rPr>
        <w:t xml:space="preserve">. </w:t>
      </w:r>
      <w:r w:rsidR="00CC4E7A">
        <w:rPr>
          <w:rFonts w:ascii="Times New Roman" w:hAnsi="Times New Roman" w:cs="Times New Roman"/>
        </w:rPr>
        <w:t xml:space="preserve">The amount of linseed applied </w:t>
      </w:r>
      <w:r w:rsidR="00EB20C7">
        <w:rPr>
          <w:rFonts w:ascii="Times New Roman" w:hAnsi="Times New Roman" w:cs="Times New Roman"/>
        </w:rPr>
        <w:t>was</w:t>
      </w:r>
      <w:r w:rsidR="00CC4E7A">
        <w:rPr>
          <w:rFonts w:ascii="Times New Roman" w:hAnsi="Times New Roman" w:cs="Times New Roman"/>
        </w:rPr>
        <w:t xml:space="preserve"> as minimal as possible, since introducing too much w</w:t>
      </w:r>
      <w:r w:rsidR="00EB20C7">
        <w:rPr>
          <w:rFonts w:ascii="Times New Roman" w:hAnsi="Times New Roman" w:cs="Times New Roman"/>
        </w:rPr>
        <w:t>ould</w:t>
      </w:r>
      <w:r w:rsidR="00CC4E7A">
        <w:rPr>
          <w:rFonts w:ascii="Times New Roman" w:hAnsi="Times New Roman" w:cs="Times New Roman"/>
        </w:rPr>
        <w:t xml:space="preserve"> leave the mixture too wet and it </w:t>
      </w:r>
      <w:r w:rsidR="00EB20C7">
        <w:rPr>
          <w:rFonts w:ascii="Times New Roman" w:hAnsi="Times New Roman" w:cs="Times New Roman"/>
        </w:rPr>
        <w:t xml:space="preserve">would </w:t>
      </w:r>
      <w:r w:rsidR="00CC4E7A">
        <w:rPr>
          <w:rFonts w:ascii="Times New Roman" w:hAnsi="Times New Roman" w:cs="Times New Roman"/>
        </w:rPr>
        <w:t>lose its cohesion</w:t>
      </w:r>
      <w:r w:rsidR="00E04A49">
        <w:rPr>
          <w:rFonts w:ascii="Times New Roman" w:hAnsi="Times New Roman" w:cs="Times New Roman"/>
        </w:rPr>
        <w:t xml:space="preserve">. </w:t>
      </w:r>
      <w:r w:rsidR="00387A9D">
        <w:rPr>
          <w:rFonts w:ascii="Times New Roman" w:hAnsi="Times New Roman" w:cs="Times New Roman"/>
        </w:rPr>
        <w:t>The stucco drie</w:t>
      </w:r>
      <w:r w:rsidR="00EB20C7">
        <w:rPr>
          <w:rFonts w:ascii="Times New Roman" w:hAnsi="Times New Roman" w:cs="Times New Roman"/>
        </w:rPr>
        <w:t>d</w:t>
      </w:r>
      <w:r w:rsidR="00387A9D">
        <w:rPr>
          <w:rFonts w:ascii="Times New Roman" w:hAnsi="Times New Roman" w:cs="Times New Roman"/>
        </w:rPr>
        <w:t xml:space="preserve"> very hard in less than a day and </w:t>
      </w:r>
      <w:r w:rsidR="00EB20C7">
        <w:rPr>
          <w:rFonts w:ascii="Times New Roman" w:hAnsi="Times New Roman" w:cs="Times New Roman"/>
        </w:rPr>
        <w:t xml:space="preserve">could </w:t>
      </w:r>
      <w:r w:rsidR="00387A9D">
        <w:rPr>
          <w:rFonts w:ascii="Times New Roman" w:hAnsi="Times New Roman" w:cs="Times New Roman"/>
        </w:rPr>
        <w:t>be coated with a gesso to make it paintable.</w:t>
      </w:r>
      <w:r w:rsidR="00387A9D">
        <w:rPr>
          <w:rStyle w:val="FootnoteReference"/>
          <w:rFonts w:ascii="Times New Roman" w:hAnsi="Times New Roman" w:cs="Times New Roman"/>
        </w:rPr>
        <w:footnoteReference w:id="20"/>
      </w:r>
      <w:r w:rsidR="00387A9D">
        <w:rPr>
          <w:rFonts w:ascii="Times New Roman" w:hAnsi="Times New Roman" w:cs="Times New Roman"/>
        </w:rPr>
        <w:t xml:space="preserve">  </w:t>
      </w:r>
      <w:r w:rsidR="005D0553">
        <w:rPr>
          <w:rFonts w:ascii="Times New Roman" w:hAnsi="Times New Roman" w:cs="Times New Roman"/>
        </w:rPr>
        <w:t xml:space="preserve">[Fig. 3: sculpting, third attempt]  [Fig. 4: finished sculpture, third attempt]  </w:t>
      </w:r>
    </w:p>
    <w:p w14:paraId="107F93F6" w14:textId="5F3BAC34" w:rsidR="000D2B4A" w:rsidRDefault="00C624F3" w:rsidP="007F05EB">
      <w:pPr>
        <w:pStyle w:val="Body"/>
        <w:spacing w:before="0" w:line="480" w:lineRule="auto"/>
        <w:ind w:firstLine="720"/>
        <w:rPr>
          <w:rFonts w:ascii="Times New Roman" w:hAnsi="Times New Roman" w:cs="Times New Roman"/>
        </w:rPr>
      </w:pPr>
      <w:r>
        <w:rPr>
          <w:rFonts w:ascii="Times New Roman" w:hAnsi="Times New Roman" w:cs="Times New Roman"/>
        </w:rPr>
        <w:t>As implied by the nature of its ephemeral use, t</w:t>
      </w:r>
      <w:r w:rsidR="002829F8">
        <w:rPr>
          <w:rFonts w:ascii="Times New Roman" w:hAnsi="Times New Roman" w:cs="Times New Roman"/>
        </w:rPr>
        <w:t xml:space="preserve">he only area </w:t>
      </w:r>
      <w:r w:rsidR="00EB20C7">
        <w:rPr>
          <w:rFonts w:ascii="Times New Roman" w:hAnsi="Times New Roman" w:cs="Times New Roman"/>
        </w:rPr>
        <w:t xml:space="preserve">in which </w:t>
      </w:r>
      <w:r w:rsidR="002829F8">
        <w:rPr>
          <w:rFonts w:ascii="Times New Roman" w:hAnsi="Times New Roman" w:cs="Times New Roman"/>
        </w:rPr>
        <w:t xml:space="preserve">this material </w:t>
      </w:r>
      <w:r w:rsidR="00EB20C7">
        <w:rPr>
          <w:rFonts w:ascii="Times New Roman" w:hAnsi="Times New Roman" w:cs="Times New Roman"/>
        </w:rPr>
        <w:t>falls short of</w:t>
      </w:r>
      <w:r w:rsidR="002829F8">
        <w:rPr>
          <w:rFonts w:ascii="Times New Roman" w:hAnsi="Times New Roman" w:cs="Times New Roman"/>
        </w:rPr>
        <w:t xml:space="preserve"> the necessary characteristics </w:t>
      </w:r>
      <w:r w:rsidR="00EB20C7">
        <w:rPr>
          <w:rFonts w:ascii="Times New Roman" w:hAnsi="Times New Roman" w:cs="Times New Roman"/>
        </w:rPr>
        <w:t xml:space="preserve">to </w:t>
      </w:r>
      <w:r w:rsidR="002829F8">
        <w:rPr>
          <w:rFonts w:ascii="Times New Roman" w:hAnsi="Times New Roman" w:cs="Times New Roman"/>
        </w:rPr>
        <w:t>be considered a quality alternative to traditional stucco is its durability</w:t>
      </w:r>
      <w:r w:rsidR="00E04A49">
        <w:rPr>
          <w:rFonts w:ascii="Times New Roman" w:hAnsi="Times New Roman" w:cs="Times New Roman"/>
        </w:rPr>
        <w:t xml:space="preserve">. </w:t>
      </w:r>
      <w:r w:rsidR="002829F8">
        <w:rPr>
          <w:rFonts w:ascii="Times New Roman" w:hAnsi="Times New Roman" w:cs="Times New Roman"/>
        </w:rPr>
        <w:t>After a week or so the inside of the sculpture starts to lose its mass and eventually come</w:t>
      </w:r>
      <w:r w:rsidR="00EB20C7">
        <w:rPr>
          <w:rFonts w:ascii="Times New Roman" w:hAnsi="Times New Roman" w:cs="Times New Roman"/>
        </w:rPr>
        <w:t>s</w:t>
      </w:r>
      <w:r w:rsidR="002829F8">
        <w:rPr>
          <w:rFonts w:ascii="Times New Roman" w:hAnsi="Times New Roman" w:cs="Times New Roman"/>
        </w:rPr>
        <w:t xml:space="preserve"> lo</w:t>
      </w:r>
      <w:r w:rsidR="00EB20C7">
        <w:rPr>
          <w:rFonts w:ascii="Times New Roman" w:hAnsi="Times New Roman" w:cs="Times New Roman"/>
        </w:rPr>
        <w:t>o</w:t>
      </w:r>
      <w:r w:rsidR="002829F8">
        <w:rPr>
          <w:rFonts w:ascii="Times New Roman" w:hAnsi="Times New Roman" w:cs="Times New Roman"/>
        </w:rPr>
        <w:t xml:space="preserve">se from </w:t>
      </w:r>
      <w:r w:rsidR="00EB20C7">
        <w:rPr>
          <w:rFonts w:ascii="Times New Roman" w:hAnsi="Times New Roman" w:cs="Times New Roman"/>
        </w:rPr>
        <w:t>the</w:t>
      </w:r>
      <w:r w:rsidR="002829F8">
        <w:rPr>
          <w:rFonts w:ascii="Times New Roman" w:hAnsi="Times New Roman" w:cs="Times New Roman"/>
        </w:rPr>
        <w:t xml:space="preserve"> surface</w:t>
      </w:r>
      <w:r w:rsidR="00EB20C7">
        <w:rPr>
          <w:rFonts w:ascii="Times New Roman" w:hAnsi="Times New Roman" w:cs="Times New Roman"/>
        </w:rPr>
        <w:t xml:space="preserve"> on which it was molded</w:t>
      </w:r>
      <w:r w:rsidR="00E04A49">
        <w:rPr>
          <w:rFonts w:ascii="Times New Roman" w:hAnsi="Times New Roman" w:cs="Times New Roman"/>
        </w:rPr>
        <w:t xml:space="preserve">. </w:t>
      </w:r>
    </w:p>
    <w:p w14:paraId="660C4407" w14:textId="7AE983A2" w:rsidR="005B7F86" w:rsidRDefault="00107188" w:rsidP="000B1503">
      <w:pPr>
        <w:pStyle w:val="Body"/>
        <w:spacing w:before="0" w:line="480" w:lineRule="auto"/>
        <w:ind w:firstLine="720"/>
        <w:rPr>
          <w:rFonts w:ascii="Times New Roman" w:hAnsi="Times New Roman" w:cs="Times New Roman"/>
        </w:rPr>
      </w:pPr>
      <w:r>
        <w:rPr>
          <w:rFonts w:ascii="Times New Roman" w:hAnsi="Times New Roman" w:cs="Times New Roman"/>
        </w:rPr>
        <w:t xml:space="preserve">To say anything conclusive about the author/practitioners engagement with constructing </w:t>
      </w:r>
      <w:r w:rsidR="000139C9">
        <w:rPr>
          <w:rFonts w:ascii="Times New Roman" w:hAnsi="Times New Roman" w:cs="Times New Roman"/>
        </w:rPr>
        <w:t>ephemeral</w:t>
      </w:r>
      <w:r>
        <w:rPr>
          <w:rFonts w:ascii="Times New Roman" w:hAnsi="Times New Roman" w:cs="Times New Roman"/>
        </w:rPr>
        <w:t xml:space="preserve"> ornamentation would be premature</w:t>
      </w:r>
      <w:r w:rsidR="00E04A49">
        <w:rPr>
          <w:rFonts w:ascii="Times New Roman" w:hAnsi="Times New Roman" w:cs="Times New Roman"/>
        </w:rPr>
        <w:t xml:space="preserve">. </w:t>
      </w:r>
      <w:r>
        <w:rPr>
          <w:rFonts w:ascii="Times New Roman" w:hAnsi="Times New Roman" w:cs="Times New Roman"/>
        </w:rPr>
        <w:t xml:space="preserve">The study of ephemeral art has a long way to go before </w:t>
      </w:r>
      <w:r w:rsidR="000139C9">
        <w:rPr>
          <w:rFonts w:ascii="Times New Roman" w:hAnsi="Times New Roman" w:cs="Times New Roman"/>
        </w:rPr>
        <w:t>inferences such as this can be made</w:t>
      </w:r>
      <w:r w:rsidR="00E04A49">
        <w:rPr>
          <w:rFonts w:ascii="Times New Roman" w:hAnsi="Times New Roman" w:cs="Times New Roman"/>
        </w:rPr>
        <w:t xml:space="preserve">. </w:t>
      </w:r>
      <w:r w:rsidR="000139C9">
        <w:rPr>
          <w:rFonts w:ascii="Times New Roman" w:hAnsi="Times New Roman" w:cs="Times New Roman"/>
        </w:rPr>
        <w:t xml:space="preserve">However, </w:t>
      </w:r>
      <w:r w:rsidR="00500749">
        <w:rPr>
          <w:rFonts w:ascii="Times New Roman" w:hAnsi="Times New Roman" w:cs="Times New Roman"/>
        </w:rPr>
        <w:t xml:space="preserve">it can be said that </w:t>
      </w:r>
      <w:r w:rsidR="000139C9">
        <w:rPr>
          <w:rFonts w:ascii="Times New Roman" w:hAnsi="Times New Roman" w:cs="Times New Roman"/>
        </w:rPr>
        <w:t xml:space="preserve">this </w:t>
      </w:r>
      <w:r w:rsidR="00500749">
        <w:rPr>
          <w:rFonts w:ascii="Times New Roman" w:hAnsi="Times New Roman" w:cs="Times New Roman"/>
        </w:rPr>
        <w:t>recipe</w:t>
      </w:r>
      <w:r w:rsidR="000139C9">
        <w:rPr>
          <w:rFonts w:ascii="Times New Roman" w:hAnsi="Times New Roman" w:cs="Times New Roman"/>
        </w:rPr>
        <w:t xml:space="preserve"> provides a strong and moldable material that would have made a successful candidate for fulfilling its role as a </w:t>
      </w:r>
      <w:r w:rsidR="00500749">
        <w:rPr>
          <w:rFonts w:ascii="Times New Roman" w:hAnsi="Times New Roman" w:cs="Times New Roman"/>
        </w:rPr>
        <w:t>stucco for sculpture and/or ornamentation</w:t>
      </w:r>
      <w:r w:rsidR="00E04A49">
        <w:rPr>
          <w:rFonts w:ascii="Times New Roman" w:hAnsi="Times New Roman" w:cs="Times New Roman"/>
        </w:rPr>
        <w:t xml:space="preserve">. </w:t>
      </w:r>
    </w:p>
    <w:p w14:paraId="6BF2F2CF" w14:textId="6259F073" w:rsidR="005B7F86" w:rsidRDefault="005B7F86">
      <w:pPr>
        <w:rPr>
          <w:color w:val="000000"/>
        </w:rPr>
      </w:pPr>
      <w:r>
        <w:br w:type="page"/>
      </w:r>
    </w:p>
    <w:p w14:paraId="2F6A525B" w14:textId="63DAFB7E" w:rsidR="005B7F86" w:rsidRPr="000B1503" w:rsidRDefault="00AE51FF" w:rsidP="000B1503">
      <w:pPr>
        <w:pStyle w:val="Body"/>
        <w:spacing w:before="0" w:line="480" w:lineRule="auto"/>
        <w:rPr>
          <w:rFonts w:ascii="Times New Roman" w:hAnsi="Times New Roman" w:cs="Times New Roman"/>
        </w:rPr>
      </w:pPr>
      <w:r w:rsidRPr="000B1503">
        <w:rPr>
          <w:rFonts w:ascii="Times New Roman" w:hAnsi="Times New Roman" w:cs="Times New Roman"/>
        </w:rPr>
        <w:t>Bibliography</w:t>
      </w:r>
    </w:p>
    <w:p w14:paraId="52E23173" w14:textId="258001D5" w:rsidR="00AE51FF" w:rsidRPr="000B1503" w:rsidRDefault="00AE51FF" w:rsidP="000B1503">
      <w:pPr>
        <w:spacing w:after="240"/>
        <w:ind w:left="720" w:hanging="720"/>
      </w:pPr>
      <w:r w:rsidRPr="000B1503">
        <w:t xml:space="preserve">Cotgrave, Randle. </w:t>
      </w:r>
      <w:r w:rsidRPr="000B1503">
        <w:rPr>
          <w:i/>
        </w:rPr>
        <w:t>A Dictionarie of the French and English Tongues</w:t>
      </w:r>
      <w:r w:rsidRPr="000B1503">
        <w:t>. London: 1611</w:t>
      </w:r>
      <w:r w:rsidR="00E04A49">
        <w:t xml:space="preserve">. </w:t>
      </w:r>
    </w:p>
    <w:p w14:paraId="4A8FDE7F" w14:textId="77777777" w:rsidR="00AE51FF" w:rsidRPr="000B1503" w:rsidRDefault="00AE51FF" w:rsidP="000B1503">
      <w:pPr>
        <w:spacing w:after="240"/>
        <w:ind w:left="720" w:hanging="720"/>
      </w:pPr>
      <w:r w:rsidRPr="000B1503">
        <w:t xml:space="preserve">Hocquet, Jean Claude. </w:t>
      </w:r>
      <w:r w:rsidRPr="000B1503">
        <w:rPr>
          <w:i/>
        </w:rPr>
        <w:t>Anciens syst</w:t>
      </w:r>
      <w:r w:rsidRPr="000B1503">
        <w:rPr>
          <w:rFonts w:hint="eastAsia"/>
          <w:i/>
        </w:rPr>
        <w:t>è</w:t>
      </w:r>
      <w:r w:rsidRPr="000B1503">
        <w:rPr>
          <w:i/>
        </w:rPr>
        <w:t>mes de poids et mesures en Occident</w:t>
      </w:r>
      <w:r w:rsidRPr="000B1503">
        <w:t>. Hampshire, Great Britain: Variorum, 1992.</w:t>
      </w:r>
    </w:p>
    <w:p w14:paraId="0C578030" w14:textId="77777777" w:rsidR="00AE51FF" w:rsidRPr="000B1503" w:rsidRDefault="00AE51FF" w:rsidP="000B1503">
      <w:pPr>
        <w:spacing w:after="240"/>
        <w:ind w:left="720" w:hanging="720"/>
      </w:pPr>
      <w:r w:rsidRPr="000B1503">
        <w:t xml:space="preserve">Ingold, Tim. </w:t>
      </w:r>
      <w:r w:rsidRPr="000B1503">
        <w:rPr>
          <w:i/>
        </w:rPr>
        <w:t>The Perception of the Environment Essays on Livelihood, Dwelling and Skill.</w:t>
      </w:r>
      <w:r w:rsidRPr="000B1503">
        <w:t xml:space="preserve"> London: Routledge, 2000.</w:t>
      </w:r>
    </w:p>
    <w:p w14:paraId="13DD60F2" w14:textId="022EC930" w:rsidR="00AE51FF" w:rsidRPr="000B1503" w:rsidRDefault="00AE51FF" w:rsidP="000B1503">
      <w:pPr>
        <w:spacing w:after="240"/>
        <w:ind w:left="720" w:hanging="720"/>
      </w:pPr>
      <w:r w:rsidRPr="000B1503">
        <w:t xml:space="preserve">Klein, H. Arthur. </w:t>
      </w:r>
      <w:r w:rsidRPr="000B1503">
        <w:rPr>
          <w:i/>
        </w:rPr>
        <w:t>The Science of Measurement: A Historical Survey</w:t>
      </w:r>
      <w:r w:rsidRPr="000B1503">
        <w:t>. New York: Dover Publications, 1988.</w:t>
      </w:r>
    </w:p>
    <w:p w14:paraId="2EDCDD89" w14:textId="4F2B2328" w:rsidR="00AE51FF" w:rsidRPr="000B1503" w:rsidRDefault="00AE51FF" w:rsidP="000B1503">
      <w:pPr>
        <w:spacing w:after="240"/>
        <w:ind w:left="720" w:hanging="720"/>
      </w:pPr>
      <w:r w:rsidRPr="000B1503">
        <w:t xml:space="preserve">Long, Yuri. </w:t>
      </w:r>
      <w:r w:rsidRPr="000B1503">
        <w:rPr>
          <w:i/>
        </w:rPr>
        <w:t>From the Library: The Fleeting Structures of Early Modern Europe, February 4 – July 29, 2012.</w:t>
      </w:r>
      <w:r w:rsidRPr="000B1503">
        <w:t xml:space="preserve"> National Gallery of Art, Washington, 2012. Accessed December 22, 2014</w:t>
      </w:r>
      <w:r w:rsidR="00E04A49">
        <w:t xml:space="preserve">. </w:t>
      </w:r>
      <w:r w:rsidRPr="000B1503">
        <w:t>www.nga.gov/exhibitions/fleetingstructures.htm.</w:t>
      </w:r>
    </w:p>
    <w:p w14:paraId="6A2B9E65" w14:textId="77777777" w:rsidR="00AE51FF" w:rsidRPr="000B1503" w:rsidRDefault="00AE51FF" w:rsidP="000B1503">
      <w:pPr>
        <w:spacing w:after="240"/>
        <w:ind w:left="720" w:hanging="720"/>
      </w:pPr>
      <w:r w:rsidRPr="000B1503">
        <w:t xml:space="preserve">Payne, Alina Alexandra. </w:t>
      </w:r>
      <w:r w:rsidRPr="000B1503">
        <w:rPr>
          <w:i/>
        </w:rPr>
        <w:t>The Architectural Treatise in the Italian Renaissance: Architectural Invention, Ornament, and Literary Culture</w:t>
      </w:r>
      <w:r w:rsidRPr="000B1503">
        <w:t>. Cambridge: Cambridge University Press, 1999.</w:t>
      </w:r>
    </w:p>
    <w:p w14:paraId="2668696D" w14:textId="77777777" w:rsidR="00AE51FF" w:rsidRPr="000B1503" w:rsidRDefault="00AE51FF" w:rsidP="000B1503">
      <w:pPr>
        <w:spacing w:after="240"/>
        <w:ind w:left="720" w:hanging="720"/>
      </w:pPr>
      <w:r w:rsidRPr="000B1503">
        <w:t xml:space="preserve">Sennett, Richard. </w:t>
      </w:r>
      <w:r w:rsidRPr="000B1503">
        <w:rPr>
          <w:i/>
        </w:rPr>
        <w:t>The Craftsman</w:t>
      </w:r>
      <w:r w:rsidRPr="000B1503">
        <w:t>. New Haven: Yale University Press, 2008.</w:t>
      </w:r>
    </w:p>
    <w:p w14:paraId="0EA1412F" w14:textId="77777777" w:rsidR="00AE51FF" w:rsidRPr="000B1503" w:rsidRDefault="00AE51FF" w:rsidP="000B1503">
      <w:pPr>
        <w:spacing w:after="240"/>
        <w:ind w:left="720" w:hanging="720"/>
      </w:pPr>
      <w:r w:rsidRPr="000B1503">
        <w:t xml:space="preserve">Smith, Pamela H. </w:t>
      </w:r>
      <w:r w:rsidRPr="000B1503">
        <w:rPr>
          <w:i/>
        </w:rPr>
        <w:t>The Body of the Artisan: Art and Experience in the Scientific Revolution.</w:t>
      </w:r>
      <w:r w:rsidRPr="000B1503">
        <w:t xml:space="preserve"> Chicago: University of Chicago Press, 2004.</w:t>
      </w:r>
    </w:p>
    <w:p w14:paraId="5B4E5F98" w14:textId="77777777" w:rsidR="00AE51FF" w:rsidRPr="000B1503" w:rsidRDefault="00AE51FF" w:rsidP="000B1503">
      <w:pPr>
        <w:spacing w:after="240"/>
        <w:ind w:left="720" w:hanging="720"/>
      </w:pPr>
      <w:r w:rsidRPr="000B1503">
        <w:t xml:space="preserve">Stoloff, Leonard. </w:t>
      </w:r>
      <w:r w:rsidRPr="000B1503">
        <w:rPr>
          <w:i/>
        </w:rPr>
        <w:t>Natural Plant Hydrocolloids</w:t>
      </w:r>
      <w:r w:rsidRPr="000B1503">
        <w:t>. Washington: American Chemical Society, 1954.</w:t>
      </w:r>
    </w:p>
    <w:p w14:paraId="68B63AE9" w14:textId="5192C22A" w:rsidR="00AE51FF" w:rsidRPr="000B1503" w:rsidRDefault="00AE51FF" w:rsidP="000B1503">
      <w:pPr>
        <w:spacing w:after="240"/>
        <w:ind w:left="720" w:hanging="720"/>
      </w:pPr>
      <w:r w:rsidRPr="000B1503">
        <w:t xml:space="preserve">Victoria and Albert Museum, and Elizabeth Miller, </w:t>
      </w:r>
      <w:r w:rsidRPr="000B1503">
        <w:rPr>
          <w:i/>
        </w:rPr>
        <w:t>16th-Century Italian Ornament Prints in the Victoria and Albert Museum</w:t>
      </w:r>
      <w:r w:rsidRPr="000B1503">
        <w:t>. London: V &amp; A, 1999.</w:t>
      </w:r>
    </w:p>
    <w:p w14:paraId="31FEDDAE" w14:textId="77777777" w:rsidR="00AE51FF" w:rsidRPr="000B1503" w:rsidRDefault="00AE51FF" w:rsidP="000B1503">
      <w:pPr>
        <w:spacing w:after="240"/>
        <w:ind w:left="720" w:hanging="720"/>
      </w:pPr>
      <w:r w:rsidRPr="000B1503">
        <w:t xml:space="preserve">Zupko, Ronald Edward. </w:t>
      </w:r>
      <w:r w:rsidRPr="000B1503">
        <w:rPr>
          <w:i/>
        </w:rPr>
        <w:t>Revolution in Measurement: Western European Weights and Measures Since the Age of Science.</w:t>
      </w:r>
      <w:r w:rsidRPr="000B1503">
        <w:t xml:space="preserve"> Philadelphia: American Philosophical Society, 1990.</w:t>
      </w:r>
    </w:p>
    <w:p w14:paraId="1CE63A16" w14:textId="77777777" w:rsidR="005B7F86" w:rsidRPr="000B1503" w:rsidRDefault="005B7F86" w:rsidP="000B1503">
      <w:pPr>
        <w:pStyle w:val="Body"/>
        <w:spacing w:before="0" w:line="480" w:lineRule="auto"/>
        <w:rPr>
          <w:rFonts w:ascii="Times New Roman" w:hAnsi="Times New Roman" w:cs="Times New Roman"/>
        </w:rPr>
      </w:pPr>
    </w:p>
    <w:sectPr w:rsidR="005B7F86" w:rsidRPr="000B1503">
      <w:headerReference w:type="default" r:id="rId9"/>
      <w:footerReference w:type="default" r:id="rId10"/>
      <w:pgSz w:w="12240" w:h="15840"/>
      <w:pgMar w:top="1598" w:right="1440" w:bottom="1440" w:left="1440" w:header="1195" w:footer="864"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CF2D9E" w15:done="0"/>
  <w15:commentEx w15:paraId="7F21ED4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CEADB8" w14:textId="77777777" w:rsidR="00D124AB" w:rsidRDefault="00D124AB">
      <w:r>
        <w:separator/>
      </w:r>
    </w:p>
  </w:endnote>
  <w:endnote w:type="continuationSeparator" w:id="0">
    <w:p w14:paraId="58E2850B" w14:textId="77777777" w:rsidR="00D124AB" w:rsidRDefault="00D12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 Light">
    <w:panose1 w:val="020B0403020202020204"/>
    <w:charset w:val="00"/>
    <w:family w:val="auto"/>
    <w:pitch w:val="variable"/>
    <w:sig w:usb0="800000AF" w:usb1="4000204A"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F6E5E" w14:textId="77777777" w:rsidR="00D124AB" w:rsidRDefault="00D124AB" w:rsidP="00E65023">
    <w:pPr>
      <w:pStyle w:val="HeaderFooter"/>
      <w:tabs>
        <w:tab w:val="clear" w:pos="9020"/>
        <w:tab w:val="center" w:pos="4680"/>
        <w:tab w:val="right" w:pos="9360"/>
      </w:tabs>
      <w:jc w:val="center"/>
    </w:pPr>
    <w:r>
      <w:rPr>
        <w:rStyle w:val="PageNumber"/>
        <w:rFonts w:ascii="Times New Roman" w:hAnsi="Times New Roman" w:cs="Times New Roman"/>
        <w:color w:val="auto"/>
      </w:rPr>
      <w:fldChar w:fldCharType="begin"/>
    </w:r>
    <w:r>
      <w:rPr>
        <w:rStyle w:val="PageNumber"/>
        <w:rFonts w:ascii="Times New Roman" w:hAnsi="Times New Roman" w:cs="Times New Roman"/>
        <w:color w:val="auto"/>
      </w:rPr>
      <w:instrText xml:space="preserve"> PAGE </w:instrText>
    </w:r>
    <w:r>
      <w:rPr>
        <w:rStyle w:val="PageNumber"/>
        <w:rFonts w:ascii="Times New Roman" w:hAnsi="Times New Roman" w:cs="Times New Roman"/>
        <w:color w:val="auto"/>
      </w:rPr>
      <w:fldChar w:fldCharType="separate"/>
    </w:r>
    <w:r w:rsidR="00E04A49">
      <w:rPr>
        <w:rStyle w:val="PageNumber"/>
        <w:rFonts w:ascii="Times New Roman" w:hAnsi="Times New Roman" w:cs="Times New Roman"/>
        <w:noProof/>
        <w:color w:val="auto"/>
      </w:rPr>
      <w:t>1</w:t>
    </w:r>
    <w:r>
      <w:rPr>
        <w:rStyle w:val="PageNumber"/>
        <w:rFonts w:ascii="Times New Roman" w:hAnsi="Times New Roman" w:cs="Times New Roman"/>
        <w:color w:val="auto"/>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4A257" w14:textId="77777777" w:rsidR="00D124AB" w:rsidRDefault="00D124AB">
      <w:r>
        <w:separator/>
      </w:r>
    </w:p>
  </w:footnote>
  <w:footnote w:type="continuationSeparator" w:id="0">
    <w:p w14:paraId="31B6C3D1" w14:textId="77777777" w:rsidR="00D124AB" w:rsidRDefault="00D124AB">
      <w:r>
        <w:continuationSeparator/>
      </w:r>
    </w:p>
  </w:footnote>
  <w:footnote w:id="1">
    <w:p w14:paraId="2E51BE5D" w14:textId="77777777"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BnF Ms. Fr. 640, 029r.</w:t>
      </w:r>
    </w:p>
  </w:footnote>
  <w:footnote w:id="2">
    <w:p w14:paraId="1100C54A" w14:textId="6ADE41DB"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Recipes in which the author suggests alternatives for inputs with the aim of reducing costs: 004v - </w:t>
      </w:r>
      <w:r w:rsidRPr="00E83443">
        <w:rPr>
          <w:i/>
          <w:sz w:val="20"/>
          <w:szCs w:val="20"/>
        </w:rPr>
        <w:t>Black varnish for sword guards, [metal] bandanas for chests</w:t>
      </w:r>
      <w:r w:rsidRPr="00E83443">
        <w:rPr>
          <w:sz w:val="20"/>
          <w:szCs w:val="20"/>
        </w:rPr>
        <w:t xml:space="preserve">, etc.; and 165r - </w:t>
      </w:r>
      <w:r w:rsidRPr="00E83443">
        <w:rPr>
          <w:i/>
          <w:sz w:val="20"/>
          <w:szCs w:val="20"/>
        </w:rPr>
        <w:t>Dragon’s blood</w:t>
      </w:r>
      <w:r w:rsidRPr="00E83443">
        <w:rPr>
          <w:sz w:val="20"/>
          <w:szCs w:val="20"/>
        </w:rPr>
        <w:t xml:space="preserve">. Recipes that seek to modify processes of production procedures in order to save on cost: 162r - </w:t>
      </w:r>
      <w:r w:rsidRPr="00E83443">
        <w:rPr>
          <w:i/>
          <w:sz w:val="20"/>
          <w:szCs w:val="20"/>
        </w:rPr>
        <w:t>Iron vase assembled and soldered</w:t>
      </w:r>
      <w:r w:rsidRPr="00E83443">
        <w:rPr>
          <w:sz w:val="20"/>
          <w:szCs w:val="20"/>
        </w:rPr>
        <w:t xml:space="preserve">; 124r - </w:t>
      </w:r>
      <w:r w:rsidRPr="00E83443">
        <w:rPr>
          <w:i/>
          <w:sz w:val="20"/>
          <w:szCs w:val="20"/>
        </w:rPr>
        <w:t>Core for molding hollow</w:t>
      </w:r>
      <w:r w:rsidR="00E04A49">
        <w:rPr>
          <w:sz w:val="20"/>
          <w:szCs w:val="20"/>
        </w:rPr>
        <w:t xml:space="preserve">. </w:t>
      </w:r>
      <w:r w:rsidRPr="00E83443">
        <w:rPr>
          <w:sz w:val="20"/>
          <w:szCs w:val="20"/>
        </w:rPr>
        <w:t xml:space="preserve">Recipes that imitate other materials and objects found in nature: 003r - </w:t>
      </w:r>
      <w:r w:rsidRPr="00E83443">
        <w:rPr>
          <w:i/>
          <w:sz w:val="20"/>
          <w:szCs w:val="20"/>
        </w:rPr>
        <w:t>Imitation coral</w:t>
      </w:r>
      <w:r w:rsidRPr="00E83443">
        <w:rPr>
          <w:sz w:val="20"/>
          <w:szCs w:val="20"/>
        </w:rPr>
        <w:t xml:space="preserve">; 010r - </w:t>
      </w:r>
      <w:r w:rsidRPr="00E83443">
        <w:rPr>
          <w:i/>
          <w:sz w:val="20"/>
          <w:szCs w:val="20"/>
        </w:rPr>
        <w:t>Imitation jasper</w:t>
      </w:r>
      <w:r w:rsidRPr="00E83443">
        <w:rPr>
          <w:sz w:val="20"/>
          <w:szCs w:val="20"/>
        </w:rPr>
        <w:t xml:space="preserve">; 010r - </w:t>
      </w:r>
      <w:r w:rsidRPr="00E83443">
        <w:rPr>
          <w:i/>
          <w:sz w:val="20"/>
          <w:szCs w:val="20"/>
        </w:rPr>
        <w:t>Roses</w:t>
      </w:r>
      <w:r w:rsidRPr="00E83443">
        <w:rPr>
          <w:sz w:val="20"/>
          <w:szCs w:val="20"/>
        </w:rPr>
        <w:t xml:space="preserve">; 012r - </w:t>
      </w:r>
      <w:r w:rsidRPr="00E83443">
        <w:rPr>
          <w:i/>
          <w:sz w:val="20"/>
          <w:szCs w:val="20"/>
        </w:rPr>
        <w:t>Paper</w:t>
      </w:r>
      <w:r w:rsidRPr="00E83443">
        <w:rPr>
          <w:sz w:val="20"/>
          <w:szCs w:val="20"/>
        </w:rPr>
        <w:t xml:space="preserve">; 051r - </w:t>
      </w:r>
      <w:r w:rsidRPr="00E83443">
        <w:rPr>
          <w:i/>
          <w:sz w:val="20"/>
          <w:szCs w:val="20"/>
        </w:rPr>
        <w:t>Damask Cloth</w:t>
      </w:r>
      <w:r w:rsidRPr="00E83443">
        <w:rPr>
          <w:sz w:val="20"/>
          <w:szCs w:val="20"/>
        </w:rPr>
        <w:t xml:space="preserve">; and 138v - </w:t>
      </w:r>
      <w:r w:rsidRPr="00E83443">
        <w:rPr>
          <w:i/>
          <w:sz w:val="20"/>
          <w:szCs w:val="20"/>
        </w:rPr>
        <w:t>Imitation diamonds put into the work</w:t>
      </w:r>
      <w:r w:rsidRPr="00E83443">
        <w:rPr>
          <w:sz w:val="20"/>
          <w:szCs w:val="20"/>
        </w:rPr>
        <w:t>.</w:t>
      </w:r>
    </w:p>
  </w:footnote>
  <w:footnote w:id="3">
    <w:p w14:paraId="659D50A4" w14:textId="77777777"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BnF Ms. Fr. 640, 039r.</w:t>
      </w:r>
    </w:p>
  </w:footnote>
  <w:footnote w:id="4">
    <w:p w14:paraId="5F2B9C96" w14:textId="77777777"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Ibid., 088v.</w:t>
      </w:r>
    </w:p>
  </w:footnote>
  <w:footnote w:id="5">
    <w:p w14:paraId="27230DBF" w14:textId="77777777"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Ibid., 090r.</w:t>
      </w:r>
    </w:p>
  </w:footnote>
  <w:footnote w:id="6">
    <w:p w14:paraId="0D036832" w14:textId="141DB14B" w:rsidR="00D124AB" w:rsidRPr="000B1503" w:rsidRDefault="00D124AB">
      <w:pPr>
        <w:pStyle w:val="FootnoteText"/>
        <w:rPr>
          <w:sz w:val="20"/>
          <w:szCs w:val="20"/>
        </w:rPr>
      </w:pPr>
      <w:r w:rsidRPr="00762DC5">
        <w:rPr>
          <w:rStyle w:val="FootnoteReference"/>
          <w:szCs w:val="20"/>
        </w:rPr>
        <w:footnoteRef/>
      </w:r>
      <w:r w:rsidRPr="000B1503">
        <w:rPr>
          <w:sz w:val="20"/>
          <w:szCs w:val="20"/>
        </w:rPr>
        <w:t xml:space="preserve"> </w:t>
      </w:r>
      <w:r>
        <w:rPr>
          <w:sz w:val="20"/>
          <w:szCs w:val="20"/>
        </w:rPr>
        <w:t>F</w:t>
      </w:r>
      <w:r w:rsidRPr="00DD30E6">
        <w:rPr>
          <w:sz w:val="20"/>
          <w:szCs w:val="20"/>
        </w:rPr>
        <w:t>or several examples of early modern European displays of ephemeral art</w:t>
      </w:r>
      <w:r w:rsidRPr="000B1503">
        <w:rPr>
          <w:sz w:val="20"/>
          <w:szCs w:val="20"/>
        </w:rPr>
        <w:t xml:space="preserve"> see </w:t>
      </w:r>
      <w:r w:rsidRPr="00E83443">
        <w:rPr>
          <w:sz w:val="20"/>
          <w:szCs w:val="20"/>
        </w:rPr>
        <w:t xml:space="preserve">Yuri Long, </w:t>
      </w:r>
      <w:r w:rsidRPr="00E83443">
        <w:rPr>
          <w:i/>
          <w:sz w:val="20"/>
          <w:szCs w:val="20"/>
        </w:rPr>
        <w:t>From the Library: The Fleeting Structures of Early Modern Europe, February 4 – July 29, 2012.</w:t>
      </w:r>
      <w:r w:rsidRPr="00E83443">
        <w:rPr>
          <w:sz w:val="20"/>
          <w:szCs w:val="20"/>
        </w:rPr>
        <w:t xml:space="preserve"> </w:t>
      </w:r>
      <w:r>
        <w:rPr>
          <w:sz w:val="20"/>
          <w:szCs w:val="20"/>
        </w:rPr>
        <w:t>(</w:t>
      </w:r>
      <w:r w:rsidRPr="00E83443">
        <w:rPr>
          <w:sz w:val="20"/>
          <w:szCs w:val="20"/>
        </w:rPr>
        <w:t xml:space="preserve">National Gallery </w:t>
      </w:r>
      <w:r>
        <w:rPr>
          <w:sz w:val="20"/>
          <w:szCs w:val="20"/>
        </w:rPr>
        <w:t>of Art, Washington, 2012)</w:t>
      </w:r>
      <w:r w:rsidRPr="00E83443">
        <w:rPr>
          <w:sz w:val="20"/>
          <w:szCs w:val="20"/>
        </w:rPr>
        <w:t xml:space="preserve"> </w:t>
      </w:r>
      <w:r>
        <w:rPr>
          <w:sz w:val="20"/>
          <w:szCs w:val="20"/>
        </w:rPr>
        <w:t xml:space="preserve">accessed December 22, 2014, </w:t>
      </w:r>
      <w:r w:rsidRPr="00E83443">
        <w:rPr>
          <w:sz w:val="20"/>
          <w:szCs w:val="20"/>
        </w:rPr>
        <w:t>www.nga.gov/exhibi</w:t>
      </w:r>
      <w:r>
        <w:rPr>
          <w:sz w:val="20"/>
          <w:szCs w:val="20"/>
        </w:rPr>
        <w:t>tions/fleetingstructures.htm.</w:t>
      </w:r>
    </w:p>
  </w:footnote>
  <w:footnote w:id="7">
    <w:p w14:paraId="6E1B116A" w14:textId="58C8BC1D" w:rsidR="00D124AB" w:rsidRPr="000B1503" w:rsidRDefault="00D124AB" w:rsidP="00391A39">
      <w:pPr>
        <w:pStyle w:val="FootnoteText"/>
        <w:rPr>
          <w:sz w:val="20"/>
          <w:szCs w:val="20"/>
        </w:rPr>
      </w:pPr>
      <w:r w:rsidRPr="00762DC5">
        <w:rPr>
          <w:rStyle w:val="FootnoteReference"/>
          <w:szCs w:val="20"/>
        </w:rPr>
        <w:footnoteRef/>
      </w:r>
      <w:r w:rsidRPr="000B1503">
        <w:rPr>
          <w:sz w:val="20"/>
          <w:szCs w:val="20"/>
        </w:rPr>
        <w:t xml:space="preserve"> </w:t>
      </w:r>
      <w:r>
        <w:rPr>
          <w:sz w:val="20"/>
          <w:szCs w:val="20"/>
        </w:rPr>
        <w:t>Ibid.</w:t>
      </w:r>
    </w:p>
  </w:footnote>
  <w:footnote w:id="8">
    <w:p w14:paraId="18BE61CD" w14:textId="6AC8A835" w:rsidR="00D124AB" w:rsidRPr="000B1503" w:rsidRDefault="00D124AB">
      <w:pPr>
        <w:pStyle w:val="FootnoteText"/>
        <w:rPr>
          <w:sz w:val="20"/>
          <w:szCs w:val="20"/>
        </w:rPr>
      </w:pPr>
      <w:r w:rsidRPr="00762DC5">
        <w:rPr>
          <w:rStyle w:val="FootnoteReference"/>
          <w:szCs w:val="20"/>
        </w:rPr>
        <w:footnoteRef/>
      </w:r>
      <w:r w:rsidRPr="000B1503">
        <w:rPr>
          <w:sz w:val="20"/>
          <w:szCs w:val="20"/>
        </w:rPr>
        <w:t xml:space="preserve"> </w:t>
      </w:r>
      <w:r>
        <w:rPr>
          <w:sz w:val="20"/>
          <w:szCs w:val="20"/>
        </w:rPr>
        <w:t>Alina Alexandra Payne,</w:t>
      </w:r>
      <w:r w:rsidRPr="00E83443">
        <w:rPr>
          <w:sz w:val="20"/>
          <w:szCs w:val="20"/>
        </w:rPr>
        <w:t xml:space="preserve"> </w:t>
      </w:r>
      <w:r w:rsidRPr="000B1503">
        <w:rPr>
          <w:i/>
          <w:sz w:val="20"/>
          <w:szCs w:val="20"/>
        </w:rPr>
        <w:t>The Architectural Treatise in the Italian Renaissance: Architectural Invention, Ornament, and Literary Culture</w:t>
      </w:r>
      <w:r w:rsidRPr="000B1503">
        <w:rPr>
          <w:sz w:val="20"/>
          <w:szCs w:val="20"/>
        </w:rPr>
        <w:t xml:space="preserve">. </w:t>
      </w:r>
      <w:r>
        <w:rPr>
          <w:sz w:val="20"/>
          <w:szCs w:val="20"/>
        </w:rPr>
        <w:t>(</w:t>
      </w:r>
      <w:r w:rsidRPr="000B1503">
        <w:rPr>
          <w:sz w:val="20"/>
          <w:szCs w:val="20"/>
        </w:rPr>
        <w:t>Cambridge: Cambridge University Press, 1999</w:t>
      </w:r>
      <w:r w:rsidRPr="00E83443">
        <w:rPr>
          <w:sz w:val="20"/>
          <w:szCs w:val="20"/>
        </w:rPr>
        <w:t>)</w:t>
      </w:r>
      <w:r>
        <w:rPr>
          <w:sz w:val="20"/>
          <w:szCs w:val="20"/>
        </w:rPr>
        <w:t>,</w:t>
      </w:r>
      <w:r w:rsidRPr="00E83443">
        <w:rPr>
          <w:sz w:val="20"/>
          <w:szCs w:val="20"/>
        </w:rPr>
        <w:t xml:space="preserve"> 16-21</w:t>
      </w:r>
      <w:r w:rsidRPr="000B1503">
        <w:rPr>
          <w:sz w:val="20"/>
          <w:szCs w:val="20"/>
        </w:rPr>
        <w:t>.</w:t>
      </w:r>
    </w:p>
  </w:footnote>
  <w:footnote w:id="9">
    <w:p w14:paraId="0DAE789C" w14:textId="3779A540" w:rsidR="00D124AB" w:rsidRPr="000B1503" w:rsidRDefault="00D124AB">
      <w:pPr>
        <w:pStyle w:val="FootnoteText"/>
        <w:rPr>
          <w:sz w:val="20"/>
          <w:szCs w:val="20"/>
        </w:rPr>
      </w:pPr>
      <w:r w:rsidRPr="00762DC5">
        <w:rPr>
          <w:rStyle w:val="FootnoteReference"/>
          <w:szCs w:val="20"/>
        </w:rPr>
        <w:footnoteRef/>
      </w:r>
      <w:r w:rsidRPr="000B1503">
        <w:rPr>
          <w:sz w:val="20"/>
          <w:szCs w:val="20"/>
        </w:rPr>
        <w:t xml:space="preserve"> </w:t>
      </w:r>
      <w:r w:rsidRPr="00E83443">
        <w:rPr>
          <w:sz w:val="20"/>
          <w:szCs w:val="20"/>
        </w:rPr>
        <w:t>“</w:t>
      </w:r>
      <w:r w:rsidRPr="000B1503">
        <w:rPr>
          <w:sz w:val="20"/>
          <w:szCs w:val="20"/>
        </w:rPr>
        <w:t>stucco, n.</w:t>
      </w:r>
      <w:r w:rsidRPr="00E83443">
        <w:rPr>
          <w:sz w:val="20"/>
          <w:szCs w:val="20"/>
        </w:rPr>
        <w:t xml:space="preserve">” in </w:t>
      </w:r>
      <w:r w:rsidRPr="000B1503">
        <w:rPr>
          <w:i/>
          <w:sz w:val="20"/>
          <w:szCs w:val="20"/>
        </w:rPr>
        <w:t>OED Online</w:t>
      </w:r>
      <w:r w:rsidRPr="000B1503">
        <w:rPr>
          <w:sz w:val="20"/>
          <w:szCs w:val="20"/>
        </w:rPr>
        <w:t xml:space="preserve"> (Oxford University Press: 2014) </w:t>
      </w:r>
      <w:r w:rsidRPr="001673EC">
        <w:rPr>
          <w:sz w:val="20"/>
          <w:szCs w:val="20"/>
        </w:rPr>
        <w:t>accessed December 22, 2014</w:t>
      </w:r>
      <w:r>
        <w:rPr>
          <w:sz w:val="20"/>
          <w:szCs w:val="20"/>
        </w:rPr>
        <w:t xml:space="preserve">, </w:t>
      </w:r>
      <w:r w:rsidRPr="000B1503">
        <w:rPr>
          <w:sz w:val="20"/>
          <w:szCs w:val="20"/>
        </w:rPr>
        <w:t xml:space="preserve">http://www.oed.com/view/Entry/192033?result=1&amp;rskey=XeUnuQ&amp; </w:t>
      </w:r>
    </w:p>
  </w:footnote>
  <w:footnote w:id="10">
    <w:p w14:paraId="5551CE5A" w14:textId="1FB1C73A" w:rsidR="00D124AB" w:rsidRPr="000B1503" w:rsidRDefault="00D124AB">
      <w:pPr>
        <w:pStyle w:val="FootnoteText"/>
        <w:rPr>
          <w:sz w:val="20"/>
          <w:szCs w:val="20"/>
        </w:rPr>
      </w:pPr>
      <w:r w:rsidRPr="00762DC5">
        <w:rPr>
          <w:rStyle w:val="FootnoteReference"/>
          <w:szCs w:val="20"/>
        </w:rPr>
        <w:footnoteRef/>
      </w:r>
      <w:r w:rsidRPr="000B1503">
        <w:rPr>
          <w:sz w:val="20"/>
          <w:szCs w:val="20"/>
        </w:rPr>
        <w:t xml:space="preserve"> </w:t>
      </w:r>
      <w:r w:rsidRPr="007B3240">
        <w:rPr>
          <w:sz w:val="20"/>
          <w:szCs w:val="20"/>
        </w:rPr>
        <w:t>Randle</w:t>
      </w:r>
      <w:r w:rsidRPr="000B1503">
        <w:rPr>
          <w:sz w:val="20"/>
          <w:szCs w:val="20"/>
        </w:rPr>
        <w:t xml:space="preserve"> Cotgrave, </w:t>
      </w:r>
      <w:r w:rsidRPr="000B1503">
        <w:rPr>
          <w:i/>
          <w:sz w:val="20"/>
          <w:szCs w:val="20"/>
        </w:rPr>
        <w:t xml:space="preserve">A </w:t>
      </w:r>
      <w:r w:rsidRPr="00E83443">
        <w:rPr>
          <w:i/>
          <w:sz w:val="20"/>
          <w:szCs w:val="20"/>
        </w:rPr>
        <w:t>Dictionarie</w:t>
      </w:r>
      <w:r w:rsidRPr="000B1503">
        <w:rPr>
          <w:i/>
          <w:sz w:val="20"/>
          <w:szCs w:val="20"/>
        </w:rPr>
        <w:t xml:space="preserve"> of the French and English Tongues</w:t>
      </w:r>
      <w:r w:rsidRPr="000B1503">
        <w:rPr>
          <w:sz w:val="20"/>
          <w:szCs w:val="20"/>
        </w:rPr>
        <w:t xml:space="preserve"> (</w:t>
      </w:r>
      <w:r w:rsidRPr="00E83443">
        <w:rPr>
          <w:sz w:val="20"/>
          <w:szCs w:val="20"/>
        </w:rPr>
        <w:t>London: 1611),</w:t>
      </w:r>
      <w:r w:rsidRPr="000B1503">
        <w:rPr>
          <w:sz w:val="20"/>
          <w:szCs w:val="20"/>
        </w:rPr>
        <w:t xml:space="preserve"> STR</w:t>
      </w:r>
      <w:r w:rsidR="00E04A49">
        <w:rPr>
          <w:sz w:val="20"/>
          <w:szCs w:val="20"/>
        </w:rPr>
        <w:t xml:space="preserve">. </w:t>
      </w:r>
      <w:r>
        <w:rPr>
          <w:sz w:val="20"/>
          <w:szCs w:val="20"/>
        </w:rPr>
        <w:t>‘Imagerie’ in this definition could very well allude to ephemeral art objects such as sculptures or moldings</w:t>
      </w:r>
      <w:r w:rsidR="00E04A49">
        <w:rPr>
          <w:sz w:val="20"/>
          <w:szCs w:val="20"/>
        </w:rPr>
        <w:t xml:space="preserve">. </w:t>
      </w:r>
      <w:r>
        <w:rPr>
          <w:sz w:val="20"/>
          <w:szCs w:val="20"/>
        </w:rPr>
        <w:t xml:space="preserve">BnF Ms. Fr. 640 mentions paper as a molding material in many other recipes, including 050r – </w:t>
      </w:r>
      <w:r w:rsidRPr="000B1503">
        <w:rPr>
          <w:i/>
          <w:sz w:val="20"/>
          <w:szCs w:val="20"/>
        </w:rPr>
        <w:t>Molding</w:t>
      </w:r>
      <w:r>
        <w:rPr>
          <w:sz w:val="20"/>
          <w:szCs w:val="20"/>
        </w:rPr>
        <w:t xml:space="preserve"> and 053r – </w:t>
      </w:r>
      <w:r w:rsidRPr="000B1503">
        <w:rPr>
          <w:i/>
          <w:sz w:val="20"/>
          <w:szCs w:val="20"/>
        </w:rPr>
        <w:t>Molding from paper</w:t>
      </w:r>
      <w:r w:rsidR="00E04A49">
        <w:rPr>
          <w:sz w:val="20"/>
          <w:szCs w:val="20"/>
        </w:rPr>
        <w:t xml:space="preserve">. </w:t>
      </w:r>
    </w:p>
  </w:footnote>
  <w:footnote w:id="11">
    <w:p w14:paraId="3B4B57D3" w14:textId="79FB7CF9"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For examples of Italian ornamentation using stucco see Victoria and Albert Museum, and Elizabeth Miller</w:t>
      </w:r>
      <w:r>
        <w:rPr>
          <w:sz w:val="20"/>
          <w:szCs w:val="20"/>
        </w:rPr>
        <w:t>,</w:t>
      </w:r>
      <w:r w:rsidRPr="00E83443">
        <w:rPr>
          <w:sz w:val="20"/>
          <w:szCs w:val="20"/>
        </w:rPr>
        <w:t xml:space="preserve"> </w:t>
      </w:r>
      <w:r w:rsidRPr="00E83443">
        <w:rPr>
          <w:i/>
          <w:sz w:val="20"/>
          <w:szCs w:val="20"/>
        </w:rPr>
        <w:t>16th-Century Italian Ornament Prints in the Victoria and Albert Museum</w:t>
      </w:r>
      <w:r w:rsidRPr="00E83443">
        <w:rPr>
          <w:sz w:val="20"/>
          <w:szCs w:val="20"/>
        </w:rPr>
        <w:t xml:space="preserve"> (London: V &amp; A, 1999).</w:t>
      </w:r>
    </w:p>
  </w:footnote>
  <w:footnote w:id="12">
    <w:p w14:paraId="7E2910E7" w14:textId="25BB55AC"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See field notes – Palframan</w:t>
      </w:r>
      <w:r>
        <w:rPr>
          <w:sz w:val="20"/>
          <w:szCs w:val="20"/>
        </w:rPr>
        <w:t xml:space="preserve">, </w:t>
      </w:r>
      <w:r w:rsidRPr="00E83443">
        <w:rPr>
          <w:sz w:val="20"/>
          <w:szCs w:val="20"/>
        </w:rPr>
        <w:t xml:space="preserve">17 September 2014 and 25 November 2014, </w:t>
      </w:r>
      <w:r>
        <w:rPr>
          <w:sz w:val="20"/>
          <w:szCs w:val="20"/>
        </w:rPr>
        <w:t>Stucco for Molding.</w:t>
      </w:r>
    </w:p>
  </w:footnote>
  <w:footnote w:id="13">
    <w:p w14:paraId="272100FC" w14:textId="3C89C526"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BnF Ms. Fr. 640, 029r</w:t>
      </w:r>
      <w:r w:rsidR="00E04A49">
        <w:rPr>
          <w:sz w:val="20"/>
          <w:szCs w:val="20"/>
        </w:rPr>
        <w:t xml:space="preserve">. </w:t>
      </w:r>
    </w:p>
  </w:footnote>
  <w:footnote w:id="14">
    <w:p w14:paraId="382F9D63" w14:textId="50397F91"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For more information on the connections between material agency and making see Tim Ingold</w:t>
      </w:r>
      <w:r>
        <w:rPr>
          <w:sz w:val="20"/>
          <w:szCs w:val="20"/>
        </w:rPr>
        <w:t>,</w:t>
      </w:r>
      <w:r w:rsidRPr="00E83443">
        <w:rPr>
          <w:sz w:val="20"/>
          <w:szCs w:val="20"/>
        </w:rPr>
        <w:t xml:space="preserve"> </w:t>
      </w:r>
      <w:r w:rsidRPr="00E83443">
        <w:rPr>
          <w:i/>
          <w:sz w:val="20"/>
          <w:szCs w:val="20"/>
        </w:rPr>
        <w:t>The Perception of the Environment Essays on Livelihood, Dwelling and Skill</w:t>
      </w:r>
      <w:r w:rsidRPr="00E83443">
        <w:rPr>
          <w:sz w:val="20"/>
          <w:szCs w:val="20"/>
        </w:rPr>
        <w:t xml:space="preserve"> (London: Routledge, 2000).; Richard Sennett</w:t>
      </w:r>
      <w:r>
        <w:rPr>
          <w:sz w:val="20"/>
          <w:szCs w:val="20"/>
        </w:rPr>
        <w:t>,</w:t>
      </w:r>
      <w:r w:rsidRPr="00E83443">
        <w:rPr>
          <w:sz w:val="20"/>
          <w:szCs w:val="20"/>
        </w:rPr>
        <w:t xml:space="preserve"> </w:t>
      </w:r>
      <w:r w:rsidRPr="00E83443">
        <w:rPr>
          <w:i/>
          <w:sz w:val="20"/>
          <w:szCs w:val="20"/>
        </w:rPr>
        <w:t>The Craftsman</w:t>
      </w:r>
      <w:r w:rsidRPr="00E83443">
        <w:rPr>
          <w:sz w:val="20"/>
          <w:szCs w:val="20"/>
        </w:rPr>
        <w:t xml:space="preserve"> (New Haven: Yale University Press, 2008).; and Pamela H. Smith, </w:t>
      </w:r>
      <w:r w:rsidRPr="00E83443">
        <w:rPr>
          <w:i/>
          <w:sz w:val="20"/>
          <w:szCs w:val="20"/>
        </w:rPr>
        <w:t>The Body of the Artisan: Art and Experience in the Scientific Revolution</w:t>
      </w:r>
      <w:r w:rsidRPr="00E83443">
        <w:rPr>
          <w:sz w:val="20"/>
          <w:szCs w:val="20"/>
        </w:rPr>
        <w:t xml:space="preserve"> (Chicago: University of Chicago Press, 2004).</w:t>
      </w:r>
    </w:p>
  </w:footnote>
  <w:footnote w:id="15">
    <w:p w14:paraId="15B5B0A4" w14:textId="49B29313"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Leonard Stoloff</w:t>
      </w:r>
      <w:r>
        <w:rPr>
          <w:sz w:val="20"/>
          <w:szCs w:val="20"/>
        </w:rPr>
        <w:t>,</w:t>
      </w:r>
      <w:r w:rsidRPr="00E83443">
        <w:rPr>
          <w:sz w:val="20"/>
          <w:szCs w:val="20"/>
        </w:rPr>
        <w:t xml:space="preserve"> </w:t>
      </w:r>
      <w:r w:rsidRPr="00E83443">
        <w:rPr>
          <w:i/>
          <w:sz w:val="20"/>
          <w:szCs w:val="20"/>
        </w:rPr>
        <w:t>Natural Plant Hydrocolloids</w:t>
      </w:r>
      <w:r w:rsidRPr="00E83443">
        <w:rPr>
          <w:sz w:val="20"/>
          <w:szCs w:val="20"/>
        </w:rPr>
        <w:t xml:space="preserve"> (Washington: American Chemical Society, 1954), 38-44.</w:t>
      </w:r>
    </w:p>
  </w:footnote>
  <w:footnote w:id="16">
    <w:p w14:paraId="7646369A" w14:textId="6B8E09B3"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In some places in the manuscript the author attempts to overcome the lack of a universal system and defines a standard for measurement using common coinage as a standard, “And [it was] of the thickness of a coin of forty sols,” (BnF Ms. Fr. 640, 085v), “take a small coin’s worth of verdigris” (Ibid., 104r)</w:t>
      </w:r>
      <w:r w:rsidR="00E04A49">
        <w:rPr>
          <w:sz w:val="20"/>
          <w:szCs w:val="20"/>
        </w:rPr>
        <w:t xml:space="preserve">. </w:t>
      </w:r>
      <w:r w:rsidRPr="00E83443">
        <w:rPr>
          <w:sz w:val="20"/>
          <w:szCs w:val="20"/>
        </w:rPr>
        <w:t>For more information on the history and development of systems of measure see Ronald Edward Zupko</w:t>
      </w:r>
      <w:r>
        <w:rPr>
          <w:sz w:val="20"/>
          <w:szCs w:val="20"/>
        </w:rPr>
        <w:t>,</w:t>
      </w:r>
      <w:r w:rsidRPr="00E83443">
        <w:rPr>
          <w:sz w:val="20"/>
          <w:szCs w:val="20"/>
        </w:rPr>
        <w:t xml:space="preserve"> </w:t>
      </w:r>
      <w:r w:rsidRPr="00E83443">
        <w:rPr>
          <w:i/>
          <w:sz w:val="20"/>
          <w:szCs w:val="20"/>
        </w:rPr>
        <w:t>Revolution in Measurement: Western European Weights and Measures Since the Age of Science</w:t>
      </w:r>
      <w:r w:rsidRPr="00E83443">
        <w:rPr>
          <w:sz w:val="20"/>
          <w:szCs w:val="20"/>
        </w:rPr>
        <w:t xml:space="preserve"> (Philadelphia: American Philosophical Society, 1990); H. Arthur Klein</w:t>
      </w:r>
      <w:r>
        <w:rPr>
          <w:sz w:val="20"/>
          <w:szCs w:val="20"/>
        </w:rPr>
        <w:t>,</w:t>
      </w:r>
      <w:r w:rsidRPr="00E83443">
        <w:rPr>
          <w:sz w:val="20"/>
          <w:szCs w:val="20"/>
        </w:rPr>
        <w:t xml:space="preserve"> </w:t>
      </w:r>
      <w:r w:rsidRPr="00E83443">
        <w:rPr>
          <w:i/>
          <w:sz w:val="20"/>
          <w:szCs w:val="20"/>
        </w:rPr>
        <w:t>The Science of Measurement: A Historical Survey</w:t>
      </w:r>
      <w:r w:rsidRPr="00E83443">
        <w:rPr>
          <w:sz w:val="20"/>
          <w:szCs w:val="20"/>
        </w:rPr>
        <w:t xml:space="preserve"> (New York: Dover Publications, 1988); and Jean Claude Hocquet, </w:t>
      </w:r>
      <w:r w:rsidRPr="00E83443">
        <w:rPr>
          <w:i/>
          <w:sz w:val="20"/>
          <w:szCs w:val="20"/>
        </w:rPr>
        <w:t>Anciens syst</w:t>
      </w:r>
      <w:r w:rsidRPr="00E83443">
        <w:rPr>
          <w:rFonts w:hint="eastAsia"/>
          <w:i/>
          <w:sz w:val="20"/>
          <w:szCs w:val="20"/>
        </w:rPr>
        <w:t>è</w:t>
      </w:r>
      <w:r w:rsidRPr="00E83443">
        <w:rPr>
          <w:i/>
          <w:sz w:val="20"/>
          <w:szCs w:val="20"/>
        </w:rPr>
        <w:t>mes de poids et mesures en Occident</w:t>
      </w:r>
      <w:r w:rsidRPr="00E83443">
        <w:rPr>
          <w:sz w:val="20"/>
          <w:szCs w:val="20"/>
        </w:rPr>
        <w:t xml:space="preserve"> (Hampshire, Great Britain: Variorum, 1992).</w:t>
      </w:r>
    </w:p>
  </w:footnote>
  <w:footnote w:id="17">
    <w:p w14:paraId="7EA9A688" w14:textId="77777777"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BnF Ms. Fr. 640, 029r.</w:t>
      </w:r>
    </w:p>
  </w:footnote>
  <w:footnote w:id="18">
    <w:p w14:paraId="4D66A186" w14:textId="77777777"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Ibid., 029r.</w:t>
      </w:r>
    </w:p>
  </w:footnote>
  <w:footnote w:id="19">
    <w:p w14:paraId="754F5DBB" w14:textId="24651B0C"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Ibid., 029r</w:t>
      </w:r>
      <w:r w:rsidR="00E04A49">
        <w:rPr>
          <w:sz w:val="20"/>
          <w:szCs w:val="20"/>
        </w:rPr>
        <w:t xml:space="preserve">. </w:t>
      </w:r>
      <w:r w:rsidRPr="00E83443">
        <w:rPr>
          <w:sz w:val="20"/>
          <w:szCs w:val="20"/>
        </w:rPr>
        <w:t>The recipe calls for ‘cane oil.’  Unfortunately, cane oil is banned in the United States due to its toxicity</w:t>
      </w:r>
      <w:r w:rsidR="00E04A49">
        <w:rPr>
          <w:sz w:val="20"/>
          <w:szCs w:val="20"/>
        </w:rPr>
        <w:t xml:space="preserve">. </w:t>
      </w:r>
      <w:r w:rsidRPr="00E83443">
        <w:rPr>
          <w:sz w:val="20"/>
          <w:szCs w:val="20"/>
        </w:rPr>
        <w:t>Therefore, although we were unable to attempt a trial with this illegal substance, it seemed to us that linseed served as an effective substitute</w:t>
      </w:r>
      <w:r w:rsidR="00E04A49">
        <w:rPr>
          <w:sz w:val="20"/>
          <w:szCs w:val="20"/>
        </w:rPr>
        <w:t xml:space="preserve">. </w:t>
      </w:r>
    </w:p>
  </w:footnote>
  <w:footnote w:id="20">
    <w:p w14:paraId="00CBB6CA" w14:textId="0B97DF17" w:rsidR="00D124AB" w:rsidRPr="00E83443" w:rsidRDefault="00D124AB">
      <w:pPr>
        <w:pStyle w:val="FootnoteText"/>
        <w:rPr>
          <w:sz w:val="20"/>
          <w:szCs w:val="20"/>
        </w:rPr>
      </w:pPr>
      <w:r w:rsidRPr="00E83443">
        <w:rPr>
          <w:rStyle w:val="FootnoteReference"/>
          <w:szCs w:val="20"/>
        </w:rPr>
        <w:footnoteRef/>
      </w:r>
      <w:r w:rsidRPr="00E83443">
        <w:rPr>
          <w:sz w:val="20"/>
          <w:szCs w:val="20"/>
        </w:rPr>
        <w:t xml:space="preserve"> See annotation on for 076v – </w:t>
      </w:r>
      <w:r w:rsidRPr="00E83443">
        <w:rPr>
          <w:i/>
          <w:sz w:val="20"/>
          <w:szCs w:val="20"/>
        </w:rPr>
        <w:t>Making cheap and very beautiful gold color</w:t>
      </w:r>
      <w:r w:rsidRPr="00E83443">
        <w:rPr>
          <w:sz w:val="20"/>
          <w:szCs w:val="20"/>
        </w:rPr>
        <w:t xml:space="preserve"> for the painting of the results of this experiment and the application of a traditional gesso coating made of plaster and powdered marble</w:t>
      </w:r>
      <w:r w:rsidR="00E04A49">
        <w:rPr>
          <w:sz w:val="20"/>
          <w:szCs w:val="20"/>
        </w:rPr>
        <w:t xml:space="preserve">. </w:t>
      </w:r>
      <w:r w:rsidRPr="00E83443">
        <w:rPr>
          <w:sz w:val="20"/>
          <w:szCs w:val="20"/>
        </w:rPr>
        <w:t>This recipe also provides a method for whitening plaster and combining it with tragacanth gum in a similar manner</w:t>
      </w:r>
      <w:r w:rsidR="00E04A49">
        <w:rPr>
          <w:sz w:val="20"/>
          <w:szCs w:val="20"/>
        </w:rPr>
        <w:t xml:space="preserve">. </w:t>
      </w:r>
      <w:r w:rsidRPr="00E83443">
        <w:rPr>
          <w:sz w:val="20"/>
          <w:szCs w:val="20"/>
        </w:rPr>
        <w:t>However, since flour was the focus as an alternative to reduce costs, the more traditional materials were not tested</w:t>
      </w:r>
      <w:r w:rsidR="00E04A49">
        <w:rPr>
          <w:sz w:val="20"/>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DBA32" w14:textId="77777777" w:rsidR="00D124AB" w:rsidRDefault="00D124AB">
    <w:pPr>
      <w:pStyle w:val="HeaderFooter"/>
      <w:tabs>
        <w:tab w:val="clear" w:pos="9020"/>
        <w:tab w:val="center" w:pos="4680"/>
        <w:tab w:val="right" w:pos="9360"/>
      </w:tabs>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34CF"/>
    <w:multiLevelType w:val="multilevel"/>
    <w:tmpl w:val="3362AC24"/>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
    <w:nsid w:val="04D92C0B"/>
    <w:multiLevelType w:val="multilevel"/>
    <w:tmpl w:val="C4ACAF7A"/>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
    <w:nsid w:val="05194179"/>
    <w:multiLevelType w:val="multilevel"/>
    <w:tmpl w:val="0C58CE3C"/>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3">
    <w:nsid w:val="05AE04E7"/>
    <w:multiLevelType w:val="multilevel"/>
    <w:tmpl w:val="89F03AD8"/>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4">
    <w:nsid w:val="060529A9"/>
    <w:multiLevelType w:val="multilevel"/>
    <w:tmpl w:val="0A4690B6"/>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5">
    <w:nsid w:val="08444861"/>
    <w:multiLevelType w:val="multilevel"/>
    <w:tmpl w:val="E3A4872E"/>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6">
    <w:nsid w:val="098B5069"/>
    <w:multiLevelType w:val="multilevel"/>
    <w:tmpl w:val="23087142"/>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7">
    <w:nsid w:val="1208020B"/>
    <w:multiLevelType w:val="multilevel"/>
    <w:tmpl w:val="2646970C"/>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8">
    <w:nsid w:val="18B475AE"/>
    <w:multiLevelType w:val="multilevel"/>
    <w:tmpl w:val="B85C3822"/>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9">
    <w:nsid w:val="1BBE003A"/>
    <w:multiLevelType w:val="multilevel"/>
    <w:tmpl w:val="9A88D304"/>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0">
    <w:nsid w:val="1DAA34AC"/>
    <w:multiLevelType w:val="multilevel"/>
    <w:tmpl w:val="E24E4578"/>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1">
    <w:nsid w:val="22CF0F8E"/>
    <w:multiLevelType w:val="multilevel"/>
    <w:tmpl w:val="C2500E4A"/>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2">
    <w:nsid w:val="27937F5F"/>
    <w:multiLevelType w:val="multilevel"/>
    <w:tmpl w:val="71D6C32C"/>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3">
    <w:nsid w:val="28B97C07"/>
    <w:multiLevelType w:val="multilevel"/>
    <w:tmpl w:val="B94E74DA"/>
    <w:styleLink w:val="NoteTaking"/>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4">
    <w:nsid w:val="2ACE6060"/>
    <w:multiLevelType w:val="multilevel"/>
    <w:tmpl w:val="22DA76A2"/>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5">
    <w:nsid w:val="304C13B5"/>
    <w:multiLevelType w:val="multilevel"/>
    <w:tmpl w:val="96CED81C"/>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6">
    <w:nsid w:val="39287A47"/>
    <w:multiLevelType w:val="multilevel"/>
    <w:tmpl w:val="9C027226"/>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7">
    <w:nsid w:val="3D0352E7"/>
    <w:multiLevelType w:val="multilevel"/>
    <w:tmpl w:val="81D4027A"/>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8">
    <w:nsid w:val="468E057E"/>
    <w:multiLevelType w:val="multilevel"/>
    <w:tmpl w:val="BEF8E2E6"/>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9">
    <w:nsid w:val="4763779D"/>
    <w:multiLevelType w:val="multilevel"/>
    <w:tmpl w:val="30BE5D42"/>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0">
    <w:nsid w:val="483A12F7"/>
    <w:multiLevelType w:val="multilevel"/>
    <w:tmpl w:val="A0B27F52"/>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1">
    <w:nsid w:val="49DE1174"/>
    <w:multiLevelType w:val="multilevel"/>
    <w:tmpl w:val="8AEE781E"/>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2">
    <w:nsid w:val="4F81565E"/>
    <w:multiLevelType w:val="multilevel"/>
    <w:tmpl w:val="4036D8AE"/>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3">
    <w:nsid w:val="50120C15"/>
    <w:multiLevelType w:val="multilevel"/>
    <w:tmpl w:val="57FE1B1A"/>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4">
    <w:nsid w:val="51D10396"/>
    <w:multiLevelType w:val="multilevel"/>
    <w:tmpl w:val="6C9C28D0"/>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5">
    <w:nsid w:val="525C6658"/>
    <w:multiLevelType w:val="multilevel"/>
    <w:tmpl w:val="2A1CDA46"/>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6">
    <w:nsid w:val="5C6C5CFA"/>
    <w:multiLevelType w:val="hybridMultilevel"/>
    <w:tmpl w:val="73CCC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7025D8"/>
    <w:multiLevelType w:val="multilevel"/>
    <w:tmpl w:val="2C6A2FB8"/>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8">
    <w:nsid w:val="6FBB3402"/>
    <w:multiLevelType w:val="multilevel"/>
    <w:tmpl w:val="DFD691B8"/>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9">
    <w:nsid w:val="738503EC"/>
    <w:multiLevelType w:val="multilevel"/>
    <w:tmpl w:val="4650B896"/>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30">
    <w:nsid w:val="73A3757D"/>
    <w:multiLevelType w:val="multilevel"/>
    <w:tmpl w:val="1D0233EA"/>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31">
    <w:nsid w:val="78C01E92"/>
    <w:multiLevelType w:val="multilevel"/>
    <w:tmpl w:val="132E102E"/>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32">
    <w:nsid w:val="7AD879D0"/>
    <w:multiLevelType w:val="multilevel"/>
    <w:tmpl w:val="C8482FFC"/>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33">
    <w:nsid w:val="7FF410E6"/>
    <w:multiLevelType w:val="multilevel"/>
    <w:tmpl w:val="E0167114"/>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num w:numId="1">
    <w:abstractNumId w:val="21"/>
  </w:num>
  <w:num w:numId="2">
    <w:abstractNumId w:val="22"/>
  </w:num>
  <w:num w:numId="3">
    <w:abstractNumId w:val="3"/>
  </w:num>
  <w:num w:numId="4">
    <w:abstractNumId w:val="29"/>
  </w:num>
  <w:num w:numId="5">
    <w:abstractNumId w:val="0"/>
  </w:num>
  <w:num w:numId="6">
    <w:abstractNumId w:val="18"/>
  </w:num>
  <w:num w:numId="7">
    <w:abstractNumId w:val="9"/>
  </w:num>
  <w:num w:numId="8">
    <w:abstractNumId w:val="28"/>
  </w:num>
  <w:num w:numId="9">
    <w:abstractNumId w:val="25"/>
  </w:num>
  <w:num w:numId="10">
    <w:abstractNumId w:val="14"/>
  </w:num>
  <w:num w:numId="11">
    <w:abstractNumId w:val="27"/>
  </w:num>
  <w:num w:numId="12">
    <w:abstractNumId w:val="1"/>
  </w:num>
  <w:num w:numId="13">
    <w:abstractNumId w:val="15"/>
  </w:num>
  <w:num w:numId="14">
    <w:abstractNumId w:val="8"/>
  </w:num>
  <w:num w:numId="15">
    <w:abstractNumId w:val="30"/>
  </w:num>
  <w:num w:numId="16">
    <w:abstractNumId w:val="31"/>
  </w:num>
  <w:num w:numId="17">
    <w:abstractNumId w:val="6"/>
  </w:num>
  <w:num w:numId="18">
    <w:abstractNumId w:val="19"/>
  </w:num>
  <w:num w:numId="19">
    <w:abstractNumId w:val="11"/>
  </w:num>
  <w:num w:numId="20">
    <w:abstractNumId w:val="24"/>
  </w:num>
  <w:num w:numId="21">
    <w:abstractNumId w:val="33"/>
  </w:num>
  <w:num w:numId="22">
    <w:abstractNumId w:val="23"/>
  </w:num>
  <w:num w:numId="23">
    <w:abstractNumId w:val="4"/>
  </w:num>
  <w:num w:numId="24">
    <w:abstractNumId w:val="7"/>
  </w:num>
  <w:num w:numId="25">
    <w:abstractNumId w:val="5"/>
  </w:num>
  <w:num w:numId="26">
    <w:abstractNumId w:val="12"/>
  </w:num>
  <w:num w:numId="27">
    <w:abstractNumId w:val="2"/>
  </w:num>
  <w:num w:numId="28">
    <w:abstractNumId w:val="16"/>
  </w:num>
  <w:num w:numId="29">
    <w:abstractNumId w:val="20"/>
  </w:num>
  <w:num w:numId="30">
    <w:abstractNumId w:val="32"/>
  </w:num>
  <w:num w:numId="31">
    <w:abstractNumId w:val="10"/>
  </w:num>
  <w:num w:numId="32">
    <w:abstractNumId w:val="17"/>
  </w:num>
  <w:num w:numId="33">
    <w:abstractNumId w:val="13"/>
  </w:num>
  <w:num w:numId="34">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mela H Smith">
    <w15:presenceInfo w15:providerId="None" w15:userId="Pamela H Smith"/>
  </w15:person>
  <w15:person w15:author="Columbia University">
    <w15:presenceInfo w15:providerId="None" w15:userId="Columbia Universit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60"/>
    <w:rsid w:val="0000588A"/>
    <w:rsid w:val="000139C9"/>
    <w:rsid w:val="000405CA"/>
    <w:rsid w:val="00064EA2"/>
    <w:rsid w:val="000752B0"/>
    <w:rsid w:val="00085EED"/>
    <w:rsid w:val="0009789E"/>
    <w:rsid w:val="000A0301"/>
    <w:rsid w:val="000A4866"/>
    <w:rsid w:val="000B1503"/>
    <w:rsid w:val="000B5542"/>
    <w:rsid w:val="000B626B"/>
    <w:rsid w:val="000C640F"/>
    <w:rsid w:val="000D2B4A"/>
    <w:rsid w:val="000D386E"/>
    <w:rsid w:val="000E3B89"/>
    <w:rsid w:val="000E5036"/>
    <w:rsid w:val="000F4322"/>
    <w:rsid w:val="000F4B82"/>
    <w:rsid w:val="00107188"/>
    <w:rsid w:val="0012650C"/>
    <w:rsid w:val="00155AC0"/>
    <w:rsid w:val="00165F43"/>
    <w:rsid w:val="00170914"/>
    <w:rsid w:val="001864DE"/>
    <w:rsid w:val="00190F7D"/>
    <w:rsid w:val="001A02B7"/>
    <w:rsid w:val="001B4B58"/>
    <w:rsid w:val="001F6055"/>
    <w:rsid w:val="00200A31"/>
    <w:rsid w:val="002103BF"/>
    <w:rsid w:val="00237D4E"/>
    <w:rsid w:val="002468CF"/>
    <w:rsid w:val="00255160"/>
    <w:rsid w:val="00273D9C"/>
    <w:rsid w:val="0027480C"/>
    <w:rsid w:val="00280C44"/>
    <w:rsid w:val="002829F8"/>
    <w:rsid w:val="00292AB8"/>
    <w:rsid w:val="002A07FE"/>
    <w:rsid w:val="002B6266"/>
    <w:rsid w:val="002D005C"/>
    <w:rsid w:val="002F75CA"/>
    <w:rsid w:val="00301077"/>
    <w:rsid w:val="0030631A"/>
    <w:rsid w:val="00306835"/>
    <w:rsid w:val="0031161A"/>
    <w:rsid w:val="00335205"/>
    <w:rsid w:val="0033615C"/>
    <w:rsid w:val="00341840"/>
    <w:rsid w:val="00344F39"/>
    <w:rsid w:val="00364473"/>
    <w:rsid w:val="00370BE3"/>
    <w:rsid w:val="003726EE"/>
    <w:rsid w:val="00380C23"/>
    <w:rsid w:val="00387A9D"/>
    <w:rsid w:val="00391A39"/>
    <w:rsid w:val="003B4C20"/>
    <w:rsid w:val="003C5492"/>
    <w:rsid w:val="003C6931"/>
    <w:rsid w:val="003D0813"/>
    <w:rsid w:val="003E1633"/>
    <w:rsid w:val="003F2B88"/>
    <w:rsid w:val="003F44EB"/>
    <w:rsid w:val="00402E90"/>
    <w:rsid w:val="00442F00"/>
    <w:rsid w:val="00453819"/>
    <w:rsid w:val="004607FF"/>
    <w:rsid w:val="0049115D"/>
    <w:rsid w:val="00495CD8"/>
    <w:rsid w:val="00497720"/>
    <w:rsid w:val="004A4333"/>
    <w:rsid w:val="004A5292"/>
    <w:rsid w:val="004C52A2"/>
    <w:rsid w:val="00500749"/>
    <w:rsid w:val="00536B5A"/>
    <w:rsid w:val="00537403"/>
    <w:rsid w:val="00554624"/>
    <w:rsid w:val="0055568A"/>
    <w:rsid w:val="00564ABC"/>
    <w:rsid w:val="005661BB"/>
    <w:rsid w:val="005824D5"/>
    <w:rsid w:val="00585D7E"/>
    <w:rsid w:val="005A4445"/>
    <w:rsid w:val="005B7F86"/>
    <w:rsid w:val="005C6951"/>
    <w:rsid w:val="005D0553"/>
    <w:rsid w:val="005D1EF7"/>
    <w:rsid w:val="00603693"/>
    <w:rsid w:val="00605214"/>
    <w:rsid w:val="006103C6"/>
    <w:rsid w:val="00611A2F"/>
    <w:rsid w:val="0061228D"/>
    <w:rsid w:val="00631F3E"/>
    <w:rsid w:val="00641F87"/>
    <w:rsid w:val="006549BB"/>
    <w:rsid w:val="00681F73"/>
    <w:rsid w:val="006B276A"/>
    <w:rsid w:val="006B6DC0"/>
    <w:rsid w:val="006C74E7"/>
    <w:rsid w:val="006E1E0B"/>
    <w:rsid w:val="006F1D01"/>
    <w:rsid w:val="00700B25"/>
    <w:rsid w:val="0071673C"/>
    <w:rsid w:val="00736FCD"/>
    <w:rsid w:val="00737499"/>
    <w:rsid w:val="00751681"/>
    <w:rsid w:val="00762DC5"/>
    <w:rsid w:val="00774B34"/>
    <w:rsid w:val="00795AC1"/>
    <w:rsid w:val="007B03BE"/>
    <w:rsid w:val="007B178E"/>
    <w:rsid w:val="007B19BC"/>
    <w:rsid w:val="007D0456"/>
    <w:rsid w:val="007D0C5E"/>
    <w:rsid w:val="007D2F1F"/>
    <w:rsid w:val="007D36A5"/>
    <w:rsid w:val="007E2BD9"/>
    <w:rsid w:val="007E74BB"/>
    <w:rsid w:val="007F05EB"/>
    <w:rsid w:val="007F2995"/>
    <w:rsid w:val="007F6312"/>
    <w:rsid w:val="00810087"/>
    <w:rsid w:val="008138F1"/>
    <w:rsid w:val="00816C68"/>
    <w:rsid w:val="008235A0"/>
    <w:rsid w:val="008614AD"/>
    <w:rsid w:val="00864962"/>
    <w:rsid w:val="00875596"/>
    <w:rsid w:val="008863F4"/>
    <w:rsid w:val="00897E16"/>
    <w:rsid w:val="008A21E7"/>
    <w:rsid w:val="008A330C"/>
    <w:rsid w:val="008B40DC"/>
    <w:rsid w:val="008C5E18"/>
    <w:rsid w:val="008D680A"/>
    <w:rsid w:val="00906A91"/>
    <w:rsid w:val="009242BD"/>
    <w:rsid w:val="009632CB"/>
    <w:rsid w:val="009666ED"/>
    <w:rsid w:val="00991F9B"/>
    <w:rsid w:val="009A41E2"/>
    <w:rsid w:val="009B3407"/>
    <w:rsid w:val="009C259F"/>
    <w:rsid w:val="009C694A"/>
    <w:rsid w:val="00A0654A"/>
    <w:rsid w:val="00A25AF1"/>
    <w:rsid w:val="00A362EF"/>
    <w:rsid w:val="00A41EF4"/>
    <w:rsid w:val="00A44B42"/>
    <w:rsid w:val="00A567B0"/>
    <w:rsid w:val="00A56D23"/>
    <w:rsid w:val="00A60B91"/>
    <w:rsid w:val="00A7362F"/>
    <w:rsid w:val="00A76BD8"/>
    <w:rsid w:val="00A877D3"/>
    <w:rsid w:val="00A93C43"/>
    <w:rsid w:val="00A972A2"/>
    <w:rsid w:val="00AC4AAD"/>
    <w:rsid w:val="00AE51FF"/>
    <w:rsid w:val="00B029F7"/>
    <w:rsid w:val="00B03472"/>
    <w:rsid w:val="00B110C6"/>
    <w:rsid w:val="00B165F6"/>
    <w:rsid w:val="00B242BF"/>
    <w:rsid w:val="00B2602B"/>
    <w:rsid w:val="00B3471C"/>
    <w:rsid w:val="00B44BBB"/>
    <w:rsid w:val="00B474B9"/>
    <w:rsid w:val="00B5354B"/>
    <w:rsid w:val="00B62DFB"/>
    <w:rsid w:val="00B64D93"/>
    <w:rsid w:val="00B82D05"/>
    <w:rsid w:val="00B9148F"/>
    <w:rsid w:val="00BA0B1F"/>
    <w:rsid w:val="00BB1534"/>
    <w:rsid w:val="00BB4A83"/>
    <w:rsid w:val="00BB5BD6"/>
    <w:rsid w:val="00BB5EB5"/>
    <w:rsid w:val="00BD44B6"/>
    <w:rsid w:val="00BF243B"/>
    <w:rsid w:val="00C106E9"/>
    <w:rsid w:val="00C11108"/>
    <w:rsid w:val="00C17D02"/>
    <w:rsid w:val="00C2157D"/>
    <w:rsid w:val="00C27D47"/>
    <w:rsid w:val="00C373DE"/>
    <w:rsid w:val="00C61BCC"/>
    <w:rsid w:val="00C624F3"/>
    <w:rsid w:val="00C76548"/>
    <w:rsid w:val="00CB0E4B"/>
    <w:rsid w:val="00CB1E68"/>
    <w:rsid w:val="00CB283D"/>
    <w:rsid w:val="00CB4ADF"/>
    <w:rsid w:val="00CC1BFF"/>
    <w:rsid w:val="00CC4E7A"/>
    <w:rsid w:val="00CC5AC0"/>
    <w:rsid w:val="00CE0964"/>
    <w:rsid w:val="00CE30EE"/>
    <w:rsid w:val="00CE3C74"/>
    <w:rsid w:val="00D124AB"/>
    <w:rsid w:val="00D1692A"/>
    <w:rsid w:val="00D44FFC"/>
    <w:rsid w:val="00D53523"/>
    <w:rsid w:val="00D54A1B"/>
    <w:rsid w:val="00D8150B"/>
    <w:rsid w:val="00D83B8A"/>
    <w:rsid w:val="00D95F15"/>
    <w:rsid w:val="00D97138"/>
    <w:rsid w:val="00DA63B1"/>
    <w:rsid w:val="00DB12BE"/>
    <w:rsid w:val="00DB39DF"/>
    <w:rsid w:val="00DB4220"/>
    <w:rsid w:val="00DD0C5E"/>
    <w:rsid w:val="00DD7733"/>
    <w:rsid w:val="00E03321"/>
    <w:rsid w:val="00E038AE"/>
    <w:rsid w:val="00E04A49"/>
    <w:rsid w:val="00E1271E"/>
    <w:rsid w:val="00E26CF3"/>
    <w:rsid w:val="00E3560E"/>
    <w:rsid w:val="00E54DFA"/>
    <w:rsid w:val="00E65023"/>
    <w:rsid w:val="00E75596"/>
    <w:rsid w:val="00E83443"/>
    <w:rsid w:val="00E85E6A"/>
    <w:rsid w:val="00EB20C7"/>
    <w:rsid w:val="00EB22D5"/>
    <w:rsid w:val="00EB2D9A"/>
    <w:rsid w:val="00EB5071"/>
    <w:rsid w:val="00EC1483"/>
    <w:rsid w:val="00ED42A9"/>
    <w:rsid w:val="00ED5B52"/>
    <w:rsid w:val="00EE09A4"/>
    <w:rsid w:val="00F0154D"/>
    <w:rsid w:val="00F03199"/>
    <w:rsid w:val="00F20C3C"/>
    <w:rsid w:val="00F23FCB"/>
    <w:rsid w:val="00F2642A"/>
    <w:rsid w:val="00F54F15"/>
    <w:rsid w:val="00F6547E"/>
    <w:rsid w:val="00F86BAE"/>
    <w:rsid w:val="00F9148D"/>
    <w:rsid w:val="00F94190"/>
    <w:rsid w:val="00F97886"/>
    <w:rsid w:val="00FA7532"/>
    <w:rsid w:val="00FA7D68"/>
    <w:rsid w:val="00FC7A7A"/>
    <w:rsid w:val="00FD4643"/>
    <w:rsid w:val="00FE6D06"/>
    <w:rsid w:val="00FF36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7FA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Title">
    <w:name w:val="Title"/>
    <w:next w:val="Body2"/>
    <w:pPr>
      <w:keepNext/>
      <w:spacing w:before="200" w:after="200"/>
      <w:outlineLvl w:val="1"/>
    </w:pPr>
    <w:rPr>
      <w:rFonts w:ascii="Helvetica" w:hAnsi="Arial Unicode MS" w:cs="Arial Unicode MS"/>
      <w:b/>
      <w:bCs/>
      <w:color w:val="434343"/>
      <w:sz w:val="36"/>
      <w:szCs w:val="36"/>
    </w:rPr>
  </w:style>
  <w:style w:type="paragraph" w:customStyle="1" w:styleId="Body2">
    <w:name w:val="Body 2"/>
    <w:rPr>
      <w:rFonts w:ascii="Helvetica" w:hAnsi="Arial Unicode MS" w:cs="Arial Unicode MS"/>
      <w:color w:val="000000"/>
      <w:sz w:val="22"/>
      <w:szCs w:val="22"/>
    </w:rPr>
  </w:style>
  <w:style w:type="paragraph" w:customStyle="1" w:styleId="Subject">
    <w:name w:val="Subject"/>
    <w:next w:val="Body"/>
    <w:pPr>
      <w:keepNext/>
      <w:spacing w:before="360" w:after="40" w:line="288" w:lineRule="auto"/>
      <w:outlineLvl w:val="2"/>
    </w:pPr>
    <w:rPr>
      <w:rFonts w:ascii="Helvetica Light" w:hAnsi="Arial Unicode MS" w:cs="Arial Unicode MS"/>
      <w:color w:val="000000"/>
      <w:spacing w:val="5"/>
      <w:sz w:val="28"/>
      <w:szCs w:val="28"/>
    </w:rPr>
  </w:style>
  <w:style w:type="paragraph" w:customStyle="1" w:styleId="Body">
    <w:name w:val="Body"/>
    <w:pPr>
      <w:spacing w:before="160" w:line="288" w:lineRule="auto"/>
    </w:pPr>
    <w:rPr>
      <w:rFonts w:ascii="Helvetica" w:hAnsi="Arial Unicode MS" w:cs="Arial Unicode MS"/>
      <w:color w:val="000000"/>
      <w:sz w:val="24"/>
      <w:szCs w:val="24"/>
    </w:rPr>
  </w:style>
  <w:style w:type="paragraph" w:customStyle="1" w:styleId="Heading">
    <w:name w:val="Heading"/>
    <w:next w:val="Body2"/>
    <w:pPr>
      <w:keepNext/>
      <w:outlineLvl w:val="0"/>
    </w:pPr>
    <w:rPr>
      <w:rFonts w:ascii="Helvetica" w:hAnsi="Arial Unicode MS" w:cs="Arial Unicode MS"/>
      <w:b/>
      <w:bCs/>
      <w:color w:val="000000"/>
      <w:sz w:val="36"/>
      <w:szCs w:val="36"/>
    </w:rPr>
  </w:style>
  <w:style w:type="numbering" w:customStyle="1" w:styleId="NoteTaking">
    <w:name w:val="Note Taking"/>
    <w:pPr>
      <w:numPr>
        <w:numId w:val="33"/>
      </w:numPr>
    </w:pPr>
  </w:style>
  <w:style w:type="paragraph" w:customStyle="1" w:styleId="Default">
    <w:name w:val="Default"/>
    <w:rPr>
      <w:rFonts w:ascii="Helvetica" w:eastAsia="Helvetica" w:hAnsi="Helvetica" w:cs="Helvetica"/>
      <w:color w:val="000000"/>
      <w:sz w:val="22"/>
      <w:szCs w:val="22"/>
    </w:rPr>
  </w:style>
  <w:style w:type="character" w:customStyle="1" w:styleId="Hyperlink0">
    <w:name w:val="Hyperlink.0"/>
    <w:basedOn w:val="Hyperlink"/>
    <w:rPr>
      <w:u w:val="single"/>
    </w:rPr>
  </w:style>
  <w:style w:type="paragraph" w:styleId="Header">
    <w:name w:val="header"/>
    <w:basedOn w:val="Normal"/>
    <w:link w:val="HeaderChar"/>
    <w:uiPriority w:val="99"/>
    <w:unhideWhenUsed/>
    <w:rsid w:val="00B64D93"/>
    <w:pPr>
      <w:tabs>
        <w:tab w:val="center" w:pos="4320"/>
        <w:tab w:val="right" w:pos="8640"/>
      </w:tabs>
    </w:pPr>
  </w:style>
  <w:style w:type="character" w:customStyle="1" w:styleId="HeaderChar">
    <w:name w:val="Header Char"/>
    <w:basedOn w:val="DefaultParagraphFont"/>
    <w:link w:val="Header"/>
    <w:uiPriority w:val="99"/>
    <w:rsid w:val="00B64D93"/>
    <w:rPr>
      <w:sz w:val="24"/>
      <w:szCs w:val="24"/>
    </w:rPr>
  </w:style>
  <w:style w:type="paragraph" w:styleId="Footer">
    <w:name w:val="footer"/>
    <w:basedOn w:val="Normal"/>
    <w:link w:val="FooterChar"/>
    <w:uiPriority w:val="99"/>
    <w:unhideWhenUsed/>
    <w:rsid w:val="00B64D93"/>
    <w:pPr>
      <w:tabs>
        <w:tab w:val="center" w:pos="4320"/>
        <w:tab w:val="right" w:pos="8640"/>
      </w:tabs>
    </w:pPr>
  </w:style>
  <w:style w:type="character" w:customStyle="1" w:styleId="FooterChar">
    <w:name w:val="Footer Char"/>
    <w:basedOn w:val="DefaultParagraphFont"/>
    <w:link w:val="Footer"/>
    <w:uiPriority w:val="99"/>
    <w:rsid w:val="00B64D93"/>
    <w:rPr>
      <w:sz w:val="24"/>
      <w:szCs w:val="24"/>
    </w:rPr>
  </w:style>
  <w:style w:type="paragraph" w:styleId="NormalWeb">
    <w:name w:val="Normal (Web)"/>
    <w:basedOn w:val="Normal"/>
    <w:uiPriority w:val="99"/>
    <w:semiHidden/>
    <w:unhideWhenUsed/>
    <w:rsid w:val="000B554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rPr>
  </w:style>
  <w:style w:type="paragraph" w:styleId="FootnoteText">
    <w:name w:val="footnote text"/>
    <w:basedOn w:val="Normal"/>
    <w:link w:val="FootnoteTextChar"/>
    <w:uiPriority w:val="99"/>
    <w:unhideWhenUsed/>
    <w:rsid w:val="00E65023"/>
  </w:style>
  <w:style w:type="character" w:customStyle="1" w:styleId="FootnoteTextChar">
    <w:name w:val="Footnote Text Char"/>
    <w:basedOn w:val="DefaultParagraphFont"/>
    <w:link w:val="FootnoteText"/>
    <w:uiPriority w:val="99"/>
    <w:rsid w:val="00E65023"/>
    <w:rPr>
      <w:sz w:val="24"/>
      <w:szCs w:val="24"/>
    </w:rPr>
  </w:style>
  <w:style w:type="character" w:styleId="FootnoteReference">
    <w:name w:val="footnote reference"/>
    <w:basedOn w:val="DefaultParagraphFont"/>
    <w:uiPriority w:val="99"/>
    <w:unhideWhenUsed/>
    <w:rsid w:val="00B3471C"/>
    <w:rPr>
      <w:sz w:val="20"/>
      <w:vertAlign w:val="superscript"/>
    </w:rPr>
  </w:style>
  <w:style w:type="character" w:styleId="PageNumber">
    <w:name w:val="page number"/>
    <w:basedOn w:val="DefaultParagraphFont"/>
    <w:uiPriority w:val="99"/>
    <w:semiHidden/>
    <w:unhideWhenUsed/>
    <w:rsid w:val="00E65023"/>
  </w:style>
  <w:style w:type="paragraph" w:styleId="ListParagraph">
    <w:name w:val="List Paragraph"/>
    <w:basedOn w:val="Normal"/>
    <w:uiPriority w:val="34"/>
    <w:qFormat/>
    <w:rsid w:val="007D36A5"/>
    <w:pPr>
      <w:ind w:left="720"/>
      <w:contextualSpacing/>
    </w:pPr>
  </w:style>
  <w:style w:type="paragraph" w:styleId="BalloonText">
    <w:name w:val="Balloon Text"/>
    <w:basedOn w:val="Normal"/>
    <w:link w:val="BalloonTextChar"/>
    <w:uiPriority w:val="99"/>
    <w:semiHidden/>
    <w:unhideWhenUsed/>
    <w:rsid w:val="00344F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4F39"/>
    <w:rPr>
      <w:rFonts w:ascii="Lucida Grande" w:hAnsi="Lucida Grande" w:cs="Lucida Grande"/>
      <w:sz w:val="18"/>
      <w:szCs w:val="18"/>
    </w:rPr>
  </w:style>
  <w:style w:type="character" w:styleId="CommentReference">
    <w:name w:val="annotation reference"/>
    <w:basedOn w:val="DefaultParagraphFont"/>
    <w:uiPriority w:val="99"/>
    <w:semiHidden/>
    <w:unhideWhenUsed/>
    <w:rsid w:val="00344F39"/>
    <w:rPr>
      <w:sz w:val="18"/>
      <w:szCs w:val="18"/>
    </w:rPr>
  </w:style>
  <w:style w:type="paragraph" w:styleId="CommentText">
    <w:name w:val="annotation text"/>
    <w:basedOn w:val="Normal"/>
    <w:link w:val="CommentTextChar"/>
    <w:uiPriority w:val="99"/>
    <w:semiHidden/>
    <w:unhideWhenUsed/>
    <w:rsid w:val="00344F39"/>
  </w:style>
  <w:style w:type="character" w:customStyle="1" w:styleId="CommentTextChar">
    <w:name w:val="Comment Text Char"/>
    <w:basedOn w:val="DefaultParagraphFont"/>
    <w:link w:val="CommentText"/>
    <w:uiPriority w:val="99"/>
    <w:semiHidden/>
    <w:rsid w:val="00344F39"/>
    <w:rPr>
      <w:sz w:val="24"/>
      <w:szCs w:val="24"/>
    </w:rPr>
  </w:style>
  <w:style w:type="paragraph" w:styleId="CommentSubject">
    <w:name w:val="annotation subject"/>
    <w:basedOn w:val="CommentText"/>
    <w:next w:val="CommentText"/>
    <w:link w:val="CommentSubjectChar"/>
    <w:uiPriority w:val="99"/>
    <w:semiHidden/>
    <w:unhideWhenUsed/>
    <w:rsid w:val="00344F39"/>
    <w:rPr>
      <w:b/>
      <w:bCs/>
      <w:sz w:val="20"/>
      <w:szCs w:val="20"/>
    </w:rPr>
  </w:style>
  <w:style w:type="character" w:customStyle="1" w:styleId="CommentSubjectChar">
    <w:name w:val="Comment Subject Char"/>
    <w:basedOn w:val="CommentTextChar"/>
    <w:link w:val="CommentSubject"/>
    <w:uiPriority w:val="99"/>
    <w:semiHidden/>
    <w:rsid w:val="00344F39"/>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Title">
    <w:name w:val="Title"/>
    <w:next w:val="Body2"/>
    <w:pPr>
      <w:keepNext/>
      <w:spacing w:before="200" w:after="200"/>
      <w:outlineLvl w:val="1"/>
    </w:pPr>
    <w:rPr>
      <w:rFonts w:ascii="Helvetica" w:hAnsi="Arial Unicode MS" w:cs="Arial Unicode MS"/>
      <w:b/>
      <w:bCs/>
      <w:color w:val="434343"/>
      <w:sz w:val="36"/>
      <w:szCs w:val="36"/>
    </w:rPr>
  </w:style>
  <w:style w:type="paragraph" w:customStyle="1" w:styleId="Body2">
    <w:name w:val="Body 2"/>
    <w:rPr>
      <w:rFonts w:ascii="Helvetica" w:hAnsi="Arial Unicode MS" w:cs="Arial Unicode MS"/>
      <w:color w:val="000000"/>
      <w:sz w:val="22"/>
      <w:szCs w:val="22"/>
    </w:rPr>
  </w:style>
  <w:style w:type="paragraph" w:customStyle="1" w:styleId="Subject">
    <w:name w:val="Subject"/>
    <w:next w:val="Body"/>
    <w:pPr>
      <w:keepNext/>
      <w:spacing w:before="360" w:after="40" w:line="288" w:lineRule="auto"/>
      <w:outlineLvl w:val="2"/>
    </w:pPr>
    <w:rPr>
      <w:rFonts w:ascii="Helvetica Light" w:hAnsi="Arial Unicode MS" w:cs="Arial Unicode MS"/>
      <w:color w:val="000000"/>
      <w:spacing w:val="5"/>
      <w:sz w:val="28"/>
      <w:szCs w:val="28"/>
    </w:rPr>
  </w:style>
  <w:style w:type="paragraph" w:customStyle="1" w:styleId="Body">
    <w:name w:val="Body"/>
    <w:pPr>
      <w:spacing w:before="160" w:line="288" w:lineRule="auto"/>
    </w:pPr>
    <w:rPr>
      <w:rFonts w:ascii="Helvetica" w:hAnsi="Arial Unicode MS" w:cs="Arial Unicode MS"/>
      <w:color w:val="000000"/>
      <w:sz w:val="24"/>
      <w:szCs w:val="24"/>
    </w:rPr>
  </w:style>
  <w:style w:type="paragraph" w:customStyle="1" w:styleId="Heading">
    <w:name w:val="Heading"/>
    <w:next w:val="Body2"/>
    <w:pPr>
      <w:keepNext/>
      <w:outlineLvl w:val="0"/>
    </w:pPr>
    <w:rPr>
      <w:rFonts w:ascii="Helvetica" w:hAnsi="Arial Unicode MS" w:cs="Arial Unicode MS"/>
      <w:b/>
      <w:bCs/>
      <w:color w:val="000000"/>
      <w:sz w:val="36"/>
      <w:szCs w:val="36"/>
    </w:rPr>
  </w:style>
  <w:style w:type="numbering" w:customStyle="1" w:styleId="NoteTaking">
    <w:name w:val="Note Taking"/>
    <w:pPr>
      <w:numPr>
        <w:numId w:val="33"/>
      </w:numPr>
    </w:pPr>
  </w:style>
  <w:style w:type="paragraph" w:customStyle="1" w:styleId="Default">
    <w:name w:val="Default"/>
    <w:rPr>
      <w:rFonts w:ascii="Helvetica" w:eastAsia="Helvetica" w:hAnsi="Helvetica" w:cs="Helvetica"/>
      <w:color w:val="000000"/>
      <w:sz w:val="22"/>
      <w:szCs w:val="22"/>
    </w:rPr>
  </w:style>
  <w:style w:type="character" w:customStyle="1" w:styleId="Hyperlink0">
    <w:name w:val="Hyperlink.0"/>
    <w:basedOn w:val="Hyperlink"/>
    <w:rPr>
      <w:u w:val="single"/>
    </w:rPr>
  </w:style>
  <w:style w:type="paragraph" w:styleId="Header">
    <w:name w:val="header"/>
    <w:basedOn w:val="Normal"/>
    <w:link w:val="HeaderChar"/>
    <w:uiPriority w:val="99"/>
    <w:unhideWhenUsed/>
    <w:rsid w:val="00B64D93"/>
    <w:pPr>
      <w:tabs>
        <w:tab w:val="center" w:pos="4320"/>
        <w:tab w:val="right" w:pos="8640"/>
      </w:tabs>
    </w:pPr>
  </w:style>
  <w:style w:type="character" w:customStyle="1" w:styleId="HeaderChar">
    <w:name w:val="Header Char"/>
    <w:basedOn w:val="DefaultParagraphFont"/>
    <w:link w:val="Header"/>
    <w:uiPriority w:val="99"/>
    <w:rsid w:val="00B64D93"/>
    <w:rPr>
      <w:sz w:val="24"/>
      <w:szCs w:val="24"/>
    </w:rPr>
  </w:style>
  <w:style w:type="paragraph" w:styleId="Footer">
    <w:name w:val="footer"/>
    <w:basedOn w:val="Normal"/>
    <w:link w:val="FooterChar"/>
    <w:uiPriority w:val="99"/>
    <w:unhideWhenUsed/>
    <w:rsid w:val="00B64D93"/>
    <w:pPr>
      <w:tabs>
        <w:tab w:val="center" w:pos="4320"/>
        <w:tab w:val="right" w:pos="8640"/>
      </w:tabs>
    </w:pPr>
  </w:style>
  <w:style w:type="character" w:customStyle="1" w:styleId="FooterChar">
    <w:name w:val="Footer Char"/>
    <w:basedOn w:val="DefaultParagraphFont"/>
    <w:link w:val="Footer"/>
    <w:uiPriority w:val="99"/>
    <w:rsid w:val="00B64D93"/>
    <w:rPr>
      <w:sz w:val="24"/>
      <w:szCs w:val="24"/>
    </w:rPr>
  </w:style>
  <w:style w:type="paragraph" w:styleId="NormalWeb">
    <w:name w:val="Normal (Web)"/>
    <w:basedOn w:val="Normal"/>
    <w:uiPriority w:val="99"/>
    <w:semiHidden/>
    <w:unhideWhenUsed/>
    <w:rsid w:val="000B554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rPr>
  </w:style>
  <w:style w:type="paragraph" w:styleId="FootnoteText">
    <w:name w:val="footnote text"/>
    <w:basedOn w:val="Normal"/>
    <w:link w:val="FootnoteTextChar"/>
    <w:uiPriority w:val="99"/>
    <w:unhideWhenUsed/>
    <w:rsid w:val="00E65023"/>
  </w:style>
  <w:style w:type="character" w:customStyle="1" w:styleId="FootnoteTextChar">
    <w:name w:val="Footnote Text Char"/>
    <w:basedOn w:val="DefaultParagraphFont"/>
    <w:link w:val="FootnoteText"/>
    <w:uiPriority w:val="99"/>
    <w:rsid w:val="00E65023"/>
    <w:rPr>
      <w:sz w:val="24"/>
      <w:szCs w:val="24"/>
    </w:rPr>
  </w:style>
  <w:style w:type="character" w:styleId="FootnoteReference">
    <w:name w:val="footnote reference"/>
    <w:basedOn w:val="DefaultParagraphFont"/>
    <w:uiPriority w:val="99"/>
    <w:unhideWhenUsed/>
    <w:rsid w:val="00B3471C"/>
    <w:rPr>
      <w:sz w:val="20"/>
      <w:vertAlign w:val="superscript"/>
    </w:rPr>
  </w:style>
  <w:style w:type="character" w:styleId="PageNumber">
    <w:name w:val="page number"/>
    <w:basedOn w:val="DefaultParagraphFont"/>
    <w:uiPriority w:val="99"/>
    <w:semiHidden/>
    <w:unhideWhenUsed/>
    <w:rsid w:val="00E65023"/>
  </w:style>
  <w:style w:type="paragraph" w:styleId="ListParagraph">
    <w:name w:val="List Paragraph"/>
    <w:basedOn w:val="Normal"/>
    <w:uiPriority w:val="34"/>
    <w:qFormat/>
    <w:rsid w:val="007D36A5"/>
    <w:pPr>
      <w:ind w:left="720"/>
      <w:contextualSpacing/>
    </w:pPr>
  </w:style>
  <w:style w:type="paragraph" w:styleId="BalloonText">
    <w:name w:val="Balloon Text"/>
    <w:basedOn w:val="Normal"/>
    <w:link w:val="BalloonTextChar"/>
    <w:uiPriority w:val="99"/>
    <w:semiHidden/>
    <w:unhideWhenUsed/>
    <w:rsid w:val="00344F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4F39"/>
    <w:rPr>
      <w:rFonts w:ascii="Lucida Grande" w:hAnsi="Lucida Grande" w:cs="Lucida Grande"/>
      <w:sz w:val="18"/>
      <w:szCs w:val="18"/>
    </w:rPr>
  </w:style>
  <w:style w:type="character" w:styleId="CommentReference">
    <w:name w:val="annotation reference"/>
    <w:basedOn w:val="DefaultParagraphFont"/>
    <w:uiPriority w:val="99"/>
    <w:semiHidden/>
    <w:unhideWhenUsed/>
    <w:rsid w:val="00344F39"/>
    <w:rPr>
      <w:sz w:val="18"/>
      <w:szCs w:val="18"/>
    </w:rPr>
  </w:style>
  <w:style w:type="paragraph" w:styleId="CommentText">
    <w:name w:val="annotation text"/>
    <w:basedOn w:val="Normal"/>
    <w:link w:val="CommentTextChar"/>
    <w:uiPriority w:val="99"/>
    <w:semiHidden/>
    <w:unhideWhenUsed/>
    <w:rsid w:val="00344F39"/>
  </w:style>
  <w:style w:type="character" w:customStyle="1" w:styleId="CommentTextChar">
    <w:name w:val="Comment Text Char"/>
    <w:basedOn w:val="DefaultParagraphFont"/>
    <w:link w:val="CommentText"/>
    <w:uiPriority w:val="99"/>
    <w:semiHidden/>
    <w:rsid w:val="00344F39"/>
    <w:rPr>
      <w:sz w:val="24"/>
      <w:szCs w:val="24"/>
    </w:rPr>
  </w:style>
  <w:style w:type="paragraph" w:styleId="CommentSubject">
    <w:name w:val="annotation subject"/>
    <w:basedOn w:val="CommentText"/>
    <w:next w:val="CommentText"/>
    <w:link w:val="CommentSubjectChar"/>
    <w:uiPriority w:val="99"/>
    <w:semiHidden/>
    <w:unhideWhenUsed/>
    <w:rsid w:val="00344F39"/>
    <w:rPr>
      <w:b/>
      <w:bCs/>
      <w:sz w:val="20"/>
      <w:szCs w:val="20"/>
    </w:rPr>
  </w:style>
  <w:style w:type="character" w:customStyle="1" w:styleId="CommentSubjectChar">
    <w:name w:val="Comment Subject Char"/>
    <w:basedOn w:val="CommentTextChar"/>
    <w:link w:val="CommentSubject"/>
    <w:uiPriority w:val="99"/>
    <w:semiHidden/>
    <w:rsid w:val="00344F39"/>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87751">
      <w:bodyDiv w:val="1"/>
      <w:marLeft w:val="0"/>
      <w:marRight w:val="0"/>
      <w:marTop w:val="0"/>
      <w:marBottom w:val="0"/>
      <w:divBdr>
        <w:top w:val="none" w:sz="0" w:space="0" w:color="auto"/>
        <w:left w:val="none" w:sz="0" w:space="0" w:color="auto"/>
        <w:bottom w:val="none" w:sz="0" w:space="0" w:color="auto"/>
        <w:right w:val="none" w:sz="0" w:space="0" w:color="auto"/>
      </w:divBdr>
      <w:divsChild>
        <w:div w:id="2146703969">
          <w:marLeft w:val="0"/>
          <w:marRight w:val="0"/>
          <w:marTop w:val="0"/>
          <w:marBottom w:val="0"/>
          <w:divBdr>
            <w:top w:val="none" w:sz="0" w:space="0" w:color="auto"/>
            <w:left w:val="none" w:sz="0" w:space="0" w:color="auto"/>
            <w:bottom w:val="none" w:sz="0" w:space="0" w:color="auto"/>
            <w:right w:val="none" w:sz="0" w:space="0" w:color="auto"/>
          </w:divBdr>
          <w:divsChild>
            <w:div w:id="505480966">
              <w:marLeft w:val="0"/>
              <w:marRight w:val="0"/>
              <w:marTop w:val="0"/>
              <w:marBottom w:val="0"/>
              <w:divBdr>
                <w:top w:val="none" w:sz="0" w:space="0" w:color="auto"/>
                <w:left w:val="none" w:sz="0" w:space="0" w:color="auto"/>
                <w:bottom w:val="none" w:sz="0" w:space="0" w:color="auto"/>
                <w:right w:val="none" w:sz="0" w:space="0" w:color="auto"/>
              </w:divBdr>
              <w:divsChild>
                <w:div w:id="11063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974">
      <w:bodyDiv w:val="1"/>
      <w:marLeft w:val="0"/>
      <w:marRight w:val="0"/>
      <w:marTop w:val="0"/>
      <w:marBottom w:val="0"/>
      <w:divBdr>
        <w:top w:val="none" w:sz="0" w:space="0" w:color="auto"/>
        <w:left w:val="none" w:sz="0" w:space="0" w:color="auto"/>
        <w:bottom w:val="none" w:sz="0" w:space="0" w:color="auto"/>
        <w:right w:val="none" w:sz="0" w:space="0" w:color="auto"/>
      </w:divBdr>
    </w:div>
    <w:div w:id="346177814">
      <w:bodyDiv w:val="1"/>
      <w:marLeft w:val="0"/>
      <w:marRight w:val="0"/>
      <w:marTop w:val="0"/>
      <w:marBottom w:val="0"/>
      <w:divBdr>
        <w:top w:val="none" w:sz="0" w:space="0" w:color="auto"/>
        <w:left w:val="none" w:sz="0" w:space="0" w:color="auto"/>
        <w:bottom w:val="none" w:sz="0" w:space="0" w:color="auto"/>
        <w:right w:val="none" w:sz="0" w:space="0" w:color="auto"/>
      </w:divBdr>
      <w:divsChild>
        <w:div w:id="270475844">
          <w:marLeft w:val="0"/>
          <w:marRight w:val="0"/>
          <w:marTop w:val="0"/>
          <w:marBottom w:val="0"/>
          <w:divBdr>
            <w:top w:val="none" w:sz="0" w:space="0" w:color="auto"/>
            <w:left w:val="none" w:sz="0" w:space="0" w:color="auto"/>
            <w:bottom w:val="none" w:sz="0" w:space="0" w:color="auto"/>
            <w:right w:val="none" w:sz="0" w:space="0" w:color="auto"/>
          </w:divBdr>
          <w:divsChild>
            <w:div w:id="797913682">
              <w:marLeft w:val="0"/>
              <w:marRight w:val="0"/>
              <w:marTop w:val="0"/>
              <w:marBottom w:val="0"/>
              <w:divBdr>
                <w:top w:val="none" w:sz="0" w:space="0" w:color="auto"/>
                <w:left w:val="none" w:sz="0" w:space="0" w:color="auto"/>
                <w:bottom w:val="none" w:sz="0" w:space="0" w:color="auto"/>
                <w:right w:val="none" w:sz="0" w:space="0" w:color="auto"/>
              </w:divBdr>
              <w:divsChild>
                <w:div w:id="111367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965924">
      <w:bodyDiv w:val="1"/>
      <w:marLeft w:val="0"/>
      <w:marRight w:val="0"/>
      <w:marTop w:val="0"/>
      <w:marBottom w:val="0"/>
      <w:divBdr>
        <w:top w:val="none" w:sz="0" w:space="0" w:color="auto"/>
        <w:left w:val="none" w:sz="0" w:space="0" w:color="auto"/>
        <w:bottom w:val="none" w:sz="0" w:space="0" w:color="auto"/>
        <w:right w:val="none" w:sz="0" w:space="0" w:color="auto"/>
      </w:divBdr>
      <w:divsChild>
        <w:div w:id="201095552">
          <w:marLeft w:val="0"/>
          <w:marRight w:val="0"/>
          <w:marTop w:val="0"/>
          <w:marBottom w:val="0"/>
          <w:divBdr>
            <w:top w:val="none" w:sz="0" w:space="0" w:color="auto"/>
            <w:left w:val="none" w:sz="0" w:space="0" w:color="auto"/>
            <w:bottom w:val="none" w:sz="0" w:space="0" w:color="auto"/>
            <w:right w:val="none" w:sz="0" w:space="0" w:color="auto"/>
          </w:divBdr>
          <w:divsChild>
            <w:div w:id="608244110">
              <w:marLeft w:val="0"/>
              <w:marRight w:val="0"/>
              <w:marTop w:val="0"/>
              <w:marBottom w:val="0"/>
              <w:divBdr>
                <w:top w:val="none" w:sz="0" w:space="0" w:color="auto"/>
                <w:left w:val="none" w:sz="0" w:space="0" w:color="auto"/>
                <w:bottom w:val="none" w:sz="0" w:space="0" w:color="auto"/>
                <w:right w:val="none" w:sz="0" w:space="0" w:color="auto"/>
              </w:divBdr>
              <w:divsChild>
                <w:div w:id="11482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540580">
      <w:bodyDiv w:val="1"/>
      <w:marLeft w:val="0"/>
      <w:marRight w:val="0"/>
      <w:marTop w:val="0"/>
      <w:marBottom w:val="0"/>
      <w:divBdr>
        <w:top w:val="none" w:sz="0" w:space="0" w:color="auto"/>
        <w:left w:val="none" w:sz="0" w:space="0" w:color="auto"/>
        <w:bottom w:val="none" w:sz="0" w:space="0" w:color="auto"/>
        <w:right w:val="none" w:sz="0" w:space="0" w:color="auto"/>
      </w:divBdr>
      <w:divsChild>
        <w:div w:id="2031485995">
          <w:marLeft w:val="0"/>
          <w:marRight w:val="0"/>
          <w:marTop w:val="0"/>
          <w:marBottom w:val="0"/>
          <w:divBdr>
            <w:top w:val="none" w:sz="0" w:space="0" w:color="auto"/>
            <w:left w:val="none" w:sz="0" w:space="0" w:color="auto"/>
            <w:bottom w:val="none" w:sz="0" w:space="0" w:color="auto"/>
            <w:right w:val="none" w:sz="0" w:space="0" w:color="auto"/>
          </w:divBdr>
          <w:divsChild>
            <w:div w:id="1600285943">
              <w:marLeft w:val="0"/>
              <w:marRight w:val="0"/>
              <w:marTop w:val="0"/>
              <w:marBottom w:val="0"/>
              <w:divBdr>
                <w:top w:val="none" w:sz="0" w:space="0" w:color="auto"/>
                <w:left w:val="none" w:sz="0" w:space="0" w:color="auto"/>
                <w:bottom w:val="none" w:sz="0" w:space="0" w:color="auto"/>
                <w:right w:val="none" w:sz="0" w:space="0" w:color="auto"/>
              </w:divBdr>
              <w:divsChild>
                <w:div w:id="188737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100583">
      <w:bodyDiv w:val="1"/>
      <w:marLeft w:val="0"/>
      <w:marRight w:val="0"/>
      <w:marTop w:val="0"/>
      <w:marBottom w:val="0"/>
      <w:divBdr>
        <w:top w:val="none" w:sz="0" w:space="0" w:color="auto"/>
        <w:left w:val="none" w:sz="0" w:space="0" w:color="auto"/>
        <w:bottom w:val="none" w:sz="0" w:space="0" w:color="auto"/>
        <w:right w:val="none" w:sz="0" w:space="0" w:color="auto"/>
      </w:divBdr>
      <w:divsChild>
        <w:div w:id="1124806919">
          <w:marLeft w:val="0"/>
          <w:marRight w:val="0"/>
          <w:marTop w:val="0"/>
          <w:marBottom w:val="0"/>
          <w:divBdr>
            <w:top w:val="none" w:sz="0" w:space="0" w:color="auto"/>
            <w:left w:val="none" w:sz="0" w:space="0" w:color="auto"/>
            <w:bottom w:val="none" w:sz="0" w:space="0" w:color="auto"/>
            <w:right w:val="none" w:sz="0" w:space="0" w:color="auto"/>
          </w:divBdr>
          <w:divsChild>
            <w:div w:id="1046104488">
              <w:marLeft w:val="0"/>
              <w:marRight w:val="0"/>
              <w:marTop w:val="0"/>
              <w:marBottom w:val="0"/>
              <w:divBdr>
                <w:top w:val="none" w:sz="0" w:space="0" w:color="auto"/>
                <w:left w:val="none" w:sz="0" w:space="0" w:color="auto"/>
                <w:bottom w:val="none" w:sz="0" w:space="0" w:color="auto"/>
                <w:right w:val="none" w:sz="0" w:space="0" w:color="auto"/>
              </w:divBdr>
              <w:divsChild>
                <w:div w:id="11413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00_Note-taking">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00_Note-taking">
      <a:majorFont>
        <a:latin typeface="Helvetica"/>
        <a:ea typeface="Helvetica"/>
        <a:cs typeface="Helvetica"/>
      </a:majorFont>
      <a:minorFont>
        <a:latin typeface="Helvetica Light"/>
        <a:ea typeface="Helvetica Light"/>
        <a:cs typeface="Helvetica Ligh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278BF-7998-6B46-A70E-16F981611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Pages>
  <Words>2833</Words>
  <Characters>13802</Characters>
  <Application>Microsoft Macintosh Word</Application>
  <DocSecurity>0</DocSecurity>
  <Lines>209</Lines>
  <Paragraphs>61</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Again, you’ve given a lucid account of your process, but you need to transform y</vt:lpstr>
      <vt:lpstr>    </vt:lpstr>
      <vt:lpstr>    Annotations Draft - G8906 Craft and Science</vt:lpstr>
      <vt:lpstr>        by Emily Boyd and Jef Palframan</vt:lpstr>
      <vt:lpstr>        Fall 2014</vt:lpstr>
      <vt:lpstr>029r - Stucco for Moldings </vt:lpstr>
    </vt:vector>
  </TitlesOfParts>
  <Company/>
  <LinksUpToDate>false</LinksUpToDate>
  <CharactersWithSpaces>16574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Jef Palframan</cp:lastModifiedBy>
  <cp:revision>37</cp:revision>
  <cp:lastPrinted>2014-12-14T22:02:00Z</cp:lastPrinted>
  <dcterms:created xsi:type="dcterms:W3CDTF">2014-12-22T23:17:00Z</dcterms:created>
  <dcterms:modified xsi:type="dcterms:W3CDTF">2014-12-23T14:48:00Z</dcterms:modified>
</cp:coreProperties>
</file>